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228" w:rsidRDefault="00E75024" w:rsidP="0089300E">
      <w:pPr>
        <w:pStyle w:val="Heading1"/>
      </w:pPr>
      <w:r>
        <w:t>Document Contro</w:t>
      </w:r>
      <w:r w:rsidR="00A07228">
        <w:t>l</w:t>
      </w:r>
    </w:p>
    <w:tbl>
      <w:tblPr>
        <w:tblStyle w:val="TableGrid"/>
        <w:tblW w:w="10293" w:type="dxa"/>
        <w:jc w:val="center"/>
        <w:tblCellMar>
          <w:left w:w="29" w:type="dxa"/>
          <w:right w:w="14" w:type="dxa"/>
        </w:tblCellMar>
        <w:tblLook w:val="04A0" w:firstRow="1" w:lastRow="0" w:firstColumn="1" w:lastColumn="0" w:noHBand="0" w:noVBand="1"/>
      </w:tblPr>
      <w:tblGrid>
        <w:gridCol w:w="592"/>
        <w:gridCol w:w="1039"/>
        <w:gridCol w:w="532"/>
        <w:gridCol w:w="701"/>
        <w:gridCol w:w="281"/>
        <w:gridCol w:w="396"/>
        <w:gridCol w:w="992"/>
        <w:gridCol w:w="872"/>
        <w:gridCol w:w="1124"/>
        <w:gridCol w:w="194"/>
        <w:gridCol w:w="863"/>
        <w:gridCol w:w="266"/>
        <w:gridCol w:w="1153"/>
        <w:gridCol w:w="1288"/>
      </w:tblGrid>
      <w:tr w:rsidR="0025142F" w:rsidRPr="00063508" w:rsidTr="000E417E">
        <w:trPr>
          <w:cantSplit/>
          <w:jc w:val="center"/>
        </w:trPr>
        <w:tc>
          <w:tcPr>
            <w:tcW w:w="592" w:type="dxa"/>
            <w:tcBorders>
              <w:right w:val="nil"/>
            </w:tcBorders>
          </w:tcPr>
          <w:p w:rsidR="0025142F" w:rsidRPr="00063508" w:rsidRDefault="0025142F" w:rsidP="00063508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063508">
              <w:rPr>
                <w:color w:val="7F7F7F" w:themeColor="text1" w:themeTint="80"/>
                <w:sz w:val="16"/>
                <w:szCs w:val="16"/>
              </w:rPr>
              <w:t>Name:</w:t>
            </w:r>
          </w:p>
        </w:tc>
        <w:tc>
          <w:tcPr>
            <w:tcW w:w="1571" w:type="dxa"/>
            <w:gridSpan w:val="2"/>
            <w:tcBorders>
              <w:left w:val="nil"/>
            </w:tcBorders>
            <w:vAlign w:val="center"/>
          </w:tcPr>
          <w:p w:rsidR="0025142F" w:rsidRPr="00063508" w:rsidRDefault="0025142F" w:rsidP="00063508">
            <w:pPr>
              <w:spacing w:after="0"/>
              <w:rPr>
                <w:sz w:val="24"/>
                <w:szCs w:val="24"/>
              </w:rPr>
            </w:pPr>
            <w:r w:rsidRPr="000635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right w:val="nil"/>
            </w:tcBorders>
          </w:tcPr>
          <w:p w:rsidR="0025142F" w:rsidRPr="00063508" w:rsidRDefault="0025142F" w:rsidP="00063508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063508">
              <w:rPr>
                <w:color w:val="7F7F7F" w:themeColor="text1" w:themeTint="80"/>
                <w:sz w:val="16"/>
                <w:szCs w:val="16"/>
              </w:rPr>
              <w:t>Title:</w:t>
            </w:r>
          </w:p>
        </w:tc>
        <w:tc>
          <w:tcPr>
            <w:tcW w:w="281" w:type="dxa"/>
            <w:tcBorders>
              <w:right w:val="nil"/>
            </w:tcBorders>
          </w:tcPr>
          <w:p w:rsidR="0025142F" w:rsidRPr="00063508" w:rsidRDefault="0025142F" w:rsidP="00063508">
            <w:pPr>
              <w:spacing w:after="0"/>
              <w:rPr>
                <w:iCs/>
                <w:sz w:val="24"/>
              </w:rPr>
            </w:pPr>
          </w:p>
        </w:tc>
        <w:tc>
          <w:tcPr>
            <w:tcW w:w="7148" w:type="dxa"/>
            <w:gridSpan w:val="9"/>
            <w:tcBorders>
              <w:left w:val="nil"/>
            </w:tcBorders>
            <w:vAlign w:val="center"/>
          </w:tcPr>
          <w:p w:rsidR="0025142F" w:rsidRPr="00063508" w:rsidRDefault="0025142F" w:rsidP="00063508">
            <w:pPr>
              <w:spacing w:after="0"/>
              <w:rPr>
                <w:sz w:val="22"/>
              </w:rPr>
            </w:pPr>
            <w:r>
              <w:rPr>
                <w:iCs/>
                <w:sz w:val="24"/>
              </w:rPr>
              <w:t>Employee Referral Bonus Program</w:t>
            </w:r>
            <w:r w:rsidR="000E417E">
              <w:rPr>
                <w:iCs/>
                <w:sz w:val="24"/>
              </w:rPr>
              <w:t xml:space="preserve"> – Savanna </w:t>
            </w:r>
            <w:r w:rsidR="00067DD6">
              <w:rPr>
                <w:iCs/>
                <w:sz w:val="24"/>
              </w:rPr>
              <w:t>Drilling Corp</w:t>
            </w:r>
          </w:p>
        </w:tc>
      </w:tr>
      <w:tr w:rsidR="00481896" w:rsidRPr="00063508" w:rsidTr="000E417E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right w:val="nil"/>
            </w:tcBorders>
          </w:tcPr>
          <w:p w:rsidR="00481896" w:rsidRPr="00063508" w:rsidRDefault="00481896" w:rsidP="00063508">
            <w:pPr>
              <w:spacing w:after="0"/>
              <w:rPr>
                <w:sz w:val="16"/>
                <w:szCs w:val="16"/>
              </w:rPr>
            </w:pPr>
            <w:r w:rsidRPr="00063508">
              <w:rPr>
                <w:color w:val="7F7F7F" w:themeColor="text1" w:themeTint="80"/>
                <w:sz w:val="16"/>
                <w:szCs w:val="16"/>
              </w:rPr>
              <w:t>Dept Owner</w:t>
            </w:r>
            <w:r w:rsidRPr="00063508">
              <w:rPr>
                <w:color w:val="A6A6A6" w:themeColor="background1" w:themeShade="A6"/>
                <w:sz w:val="16"/>
                <w:szCs w:val="16"/>
              </w:rPr>
              <w:t>:</w:t>
            </w:r>
          </w:p>
        </w:tc>
        <w:tc>
          <w:tcPr>
            <w:tcW w:w="3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81896" w:rsidRPr="00063508" w:rsidRDefault="00481896" w:rsidP="00063508">
            <w:pPr>
              <w:spacing w:after="0"/>
              <w:rPr>
                <w:szCs w:val="20"/>
              </w:rPr>
            </w:pPr>
            <w:r w:rsidRPr="00063508">
              <w:rPr>
                <w:szCs w:val="20"/>
              </w:rPr>
              <w:t xml:space="preserve"> </w:t>
            </w:r>
            <w:r w:rsidR="0025142F">
              <w:rPr>
                <w:szCs w:val="20"/>
              </w:rPr>
              <w:t>Human Resources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896" w:rsidRPr="00063508" w:rsidRDefault="00481896" w:rsidP="00063508">
            <w:pPr>
              <w:spacing w:after="0"/>
              <w:rPr>
                <w:color w:val="7F7F7F" w:themeColor="text1" w:themeTint="80"/>
                <w:szCs w:val="20"/>
              </w:rPr>
            </w:pPr>
            <w:r w:rsidRPr="00063508">
              <w:rPr>
                <w:iCs/>
                <w:color w:val="7F7F7F" w:themeColor="text1" w:themeTint="80"/>
                <w:sz w:val="16"/>
              </w:rPr>
              <w:t>Sensitivity: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896" w:rsidRPr="00063508" w:rsidRDefault="00481896" w:rsidP="00063508">
            <w:pPr>
              <w:spacing w:after="0"/>
              <w:rPr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896" w:rsidRPr="00063508" w:rsidRDefault="00481896" w:rsidP="00063508">
            <w:pPr>
              <w:spacing w:after="0"/>
              <w:rPr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81896" w:rsidRPr="00063508" w:rsidRDefault="0025142F" w:rsidP="00063508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General</w:t>
            </w:r>
          </w:p>
        </w:tc>
      </w:tr>
      <w:tr w:rsidR="00481896" w:rsidRPr="00063508" w:rsidTr="000E417E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896" w:rsidRPr="00063508" w:rsidRDefault="00481896" w:rsidP="00063508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063508">
              <w:rPr>
                <w:color w:val="7F7F7F" w:themeColor="text1" w:themeTint="80"/>
                <w:sz w:val="16"/>
                <w:szCs w:val="16"/>
              </w:rPr>
              <w:t xml:space="preserve">Apply to:   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896" w:rsidRPr="00063508" w:rsidRDefault="00481896" w:rsidP="00063508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063508">
              <w:rPr>
                <w:noProof/>
                <w:sz w:val="22"/>
              </w:rPr>
              <w:drawing>
                <wp:anchor distT="0" distB="0" distL="114300" distR="114300" simplePos="0" relativeHeight="251708416" behindDoc="0" locked="0" layoutInCell="1" allowOverlap="1" wp14:anchorId="43DBE519" wp14:editId="65F0CFFD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50800</wp:posOffset>
                  </wp:positionV>
                  <wp:extent cx="304800" cy="152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3508">
              <w:rPr>
                <w:color w:val="7F7F7F" w:themeColor="text1" w:themeTint="80"/>
                <w:sz w:val="16"/>
                <w:szCs w:val="16"/>
              </w:rPr>
              <w:t>Region:</w:t>
            </w:r>
            <w:r w:rsidRPr="00063508">
              <w:rPr>
                <w:noProof/>
                <w:sz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896" w:rsidRPr="00063508" w:rsidRDefault="00481896" w:rsidP="00063508">
            <w:pPr>
              <w:spacing w:after="0"/>
              <w:rPr>
                <w:color w:val="7F7F7F" w:themeColor="text1" w:themeTint="80"/>
                <w:szCs w:val="20"/>
              </w:rPr>
            </w:pPr>
            <w:r w:rsidRPr="00063508">
              <w:rPr>
                <w:iCs/>
                <w:color w:val="7F7F7F" w:themeColor="text1" w:themeTint="80"/>
                <w:sz w:val="16"/>
              </w:rPr>
              <w:t>Division: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1896" w:rsidRPr="00063508" w:rsidRDefault="000E417E" w:rsidP="00063508">
            <w:pPr>
              <w:spacing w:after="0"/>
              <w:rPr>
                <w:color w:val="7F7F7F" w:themeColor="text1" w:themeTint="80"/>
                <w:szCs w:val="20"/>
              </w:rPr>
            </w:pPr>
            <w:r>
              <w:rPr>
                <w:szCs w:val="20"/>
              </w:rPr>
              <w:t xml:space="preserve">Savanna </w:t>
            </w:r>
            <w:r w:rsidR="00264E7A">
              <w:rPr>
                <w:szCs w:val="20"/>
              </w:rPr>
              <w:t xml:space="preserve">Drilling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896" w:rsidRPr="00063508" w:rsidRDefault="00481896" w:rsidP="00063508">
            <w:pPr>
              <w:spacing w:after="0"/>
              <w:rPr>
                <w:color w:val="7F7F7F" w:themeColor="text1" w:themeTint="80"/>
                <w:szCs w:val="20"/>
              </w:rPr>
            </w:pPr>
            <w:r w:rsidRPr="00063508">
              <w:rPr>
                <w:iCs/>
                <w:color w:val="7F7F7F" w:themeColor="text1" w:themeTint="80"/>
                <w:sz w:val="16"/>
              </w:rPr>
              <w:t>Function: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896" w:rsidRPr="00063508" w:rsidRDefault="00481896" w:rsidP="00063508">
            <w:pPr>
              <w:spacing w:after="0"/>
              <w:rPr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896" w:rsidRPr="00063508" w:rsidRDefault="00481896" w:rsidP="00063508">
            <w:pPr>
              <w:spacing w:after="0"/>
              <w:rPr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81896" w:rsidRDefault="00481896" w:rsidP="00063508">
            <w:pPr>
              <w:spacing w:after="0"/>
              <w:rPr>
                <w:szCs w:val="20"/>
              </w:rPr>
            </w:pPr>
          </w:p>
          <w:p w:rsidR="0025142F" w:rsidRPr="00063508" w:rsidRDefault="0025142F" w:rsidP="00063508">
            <w:pPr>
              <w:spacing w:after="0"/>
              <w:rPr>
                <w:color w:val="7F7F7F" w:themeColor="text1" w:themeTint="80"/>
                <w:szCs w:val="20"/>
              </w:rPr>
            </w:pPr>
            <w:r>
              <w:rPr>
                <w:szCs w:val="20"/>
              </w:rPr>
              <w:t xml:space="preserve">All </w:t>
            </w:r>
          </w:p>
        </w:tc>
      </w:tr>
      <w:tr w:rsidR="00481896" w:rsidRPr="00063508" w:rsidTr="000E417E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81896" w:rsidRPr="00063508" w:rsidRDefault="00481896" w:rsidP="00063508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063508">
              <w:rPr>
                <w:color w:val="7F7F7F" w:themeColor="text1" w:themeTint="80"/>
                <w:sz w:val="16"/>
                <w:szCs w:val="16"/>
              </w:rPr>
              <w:t>Rev No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81896" w:rsidRPr="00063508" w:rsidRDefault="00481896" w:rsidP="00063508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063508">
              <w:rPr>
                <w:color w:val="7F7F7F" w:themeColor="text1" w:themeTint="80"/>
                <w:sz w:val="16"/>
                <w:szCs w:val="16"/>
              </w:rPr>
              <w:t>Change Date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481896" w:rsidRPr="00063508" w:rsidRDefault="00481896" w:rsidP="00063508">
            <w:pPr>
              <w:spacing w:after="0"/>
              <w:rPr>
                <w:iCs/>
                <w:color w:val="7F7F7F" w:themeColor="text1" w:themeTint="80"/>
                <w:sz w:val="16"/>
                <w:szCs w:val="16"/>
              </w:rPr>
            </w:pPr>
            <w:r w:rsidRPr="00063508">
              <w:rPr>
                <w:iCs/>
                <w:color w:val="7F7F7F" w:themeColor="text1" w:themeTint="80"/>
                <w:sz w:val="16"/>
                <w:szCs w:val="16"/>
              </w:rPr>
              <w:t>Change Description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81896" w:rsidRPr="00063508" w:rsidRDefault="00481896" w:rsidP="00063508">
            <w:pPr>
              <w:spacing w:after="0"/>
              <w:rPr>
                <w:sz w:val="22"/>
                <w:szCs w:val="16"/>
              </w:rPr>
            </w:pPr>
            <w:r w:rsidRPr="00063508">
              <w:rPr>
                <w:color w:val="7F7F7F" w:themeColor="text1" w:themeTint="80"/>
                <w:sz w:val="22"/>
                <w:szCs w:val="16"/>
              </w:rPr>
              <w:t>Revision History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81896" w:rsidRPr="00063508" w:rsidRDefault="00481896" w:rsidP="00063508">
            <w:pPr>
              <w:spacing w:after="0"/>
              <w:rPr>
                <w:iCs/>
                <w:color w:val="7F7F7F" w:themeColor="text1" w:themeTint="80"/>
                <w:sz w:val="16"/>
                <w:szCs w:val="16"/>
              </w:rPr>
            </w:pPr>
            <w:r w:rsidRPr="00063508">
              <w:rPr>
                <w:iCs/>
                <w:color w:val="7F7F7F" w:themeColor="text1" w:themeTint="80"/>
                <w:sz w:val="16"/>
                <w:szCs w:val="16"/>
              </w:rPr>
              <w:t>Originator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81896" w:rsidRPr="00063508" w:rsidRDefault="00481896" w:rsidP="00481896">
            <w:pPr>
              <w:spacing w:after="0"/>
              <w:jc w:val="center"/>
              <w:rPr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iCs/>
                <w:color w:val="7F7F7F" w:themeColor="text1" w:themeTint="80"/>
                <w:sz w:val="16"/>
                <w:szCs w:val="16"/>
              </w:rPr>
              <w:t>Approved By: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81896" w:rsidRPr="00063508" w:rsidRDefault="00481896" w:rsidP="00481896">
            <w:pPr>
              <w:spacing w:after="0"/>
              <w:ind w:left="51" w:hanging="51"/>
              <w:jc w:val="center"/>
              <w:rPr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iCs/>
                <w:color w:val="7F7F7F" w:themeColor="text1" w:themeTint="80"/>
                <w:sz w:val="16"/>
                <w:szCs w:val="16"/>
              </w:rPr>
              <w:t>Approval Date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81896" w:rsidRPr="00063508" w:rsidRDefault="00481896" w:rsidP="00063508">
            <w:pPr>
              <w:spacing w:after="0"/>
              <w:rPr>
                <w:sz w:val="16"/>
                <w:szCs w:val="16"/>
              </w:rPr>
            </w:pPr>
            <w:r w:rsidRPr="00063508">
              <w:rPr>
                <w:iCs/>
                <w:color w:val="7F7F7F" w:themeColor="text1" w:themeTint="80"/>
                <w:sz w:val="16"/>
                <w:szCs w:val="16"/>
              </w:rPr>
              <w:t>MOC No</w:t>
            </w:r>
          </w:p>
        </w:tc>
      </w:tr>
      <w:tr w:rsidR="00481896" w:rsidRPr="00063508" w:rsidTr="000E417E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896" w:rsidRPr="00063508" w:rsidRDefault="00481896" w:rsidP="00063508">
            <w:pPr>
              <w:spacing w:after="0"/>
              <w:jc w:val="center"/>
              <w:rPr>
                <w:szCs w:val="20"/>
              </w:rPr>
            </w:pPr>
            <w:r w:rsidRPr="00063508">
              <w:rPr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896" w:rsidRPr="00063508" w:rsidRDefault="00264E7A" w:rsidP="00063508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10-Jan-2020</w:t>
            </w:r>
          </w:p>
        </w:tc>
        <w:tc>
          <w:tcPr>
            <w:tcW w:w="3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896" w:rsidRPr="00063508" w:rsidRDefault="0025142F" w:rsidP="00063508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Transfer policy to new template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1896" w:rsidRPr="00063508" w:rsidRDefault="00264E7A" w:rsidP="00063508">
            <w:pPr>
              <w:spacing w:after="0"/>
              <w:rPr>
                <w:iCs/>
                <w:szCs w:val="20"/>
              </w:rPr>
            </w:pPr>
            <w:r>
              <w:rPr>
                <w:iCs/>
                <w:szCs w:val="20"/>
              </w:rPr>
              <w:t>M. Cabana</w:t>
            </w:r>
            <w:r w:rsidR="00481896" w:rsidRPr="00063508">
              <w:rPr>
                <w:iCs/>
                <w:szCs w:val="20"/>
              </w:rPr>
              <w:t xml:space="preserve">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96" w:rsidRPr="00063508" w:rsidRDefault="00481896" w:rsidP="00063508">
            <w:pPr>
              <w:spacing w:after="0"/>
              <w:rPr>
                <w:iCs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96" w:rsidRPr="00063508" w:rsidRDefault="00481896" w:rsidP="00063508">
            <w:pPr>
              <w:spacing w:after="0"/>
              <w:rPr>
                <w:iCs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1896" w:rsidRPr="00063508" w:rsidRDefault="00481896" w:rsidP="00063508">
            <w:pPr>
              <w:spacing w:after="0"/>
              <w:rPr>
                <w:iCs/>
                <w:szCs w:val="20"/>
              </w:rPr>
            </w:pPr>
            <w:r w:rsidRPr="00063508">
              <w:rPr>
                <w:iCs/>
                <w:szCs w:val="20"/>
              </w:rPr>
              <w:t>DMOC-####</w:t>
            </w:r>
          </w:p>
        </w:tc>
      </w:tr>
      <w:tr w:rsidR="00481896" w:rsidRPr="00063508" w:rsidTr="000E417E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896" w:rsidRPr="00063508" w:rsidRDefault="003632DB" w:rsidP="00063508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896" w:rsidRPr="00063508" w:rsidRDefault="00264E7A" w:rsidP="00063508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10-Jan-2020</w:t>
            </w:r>
          </w:p>
        </w:tc>
        <w:tc>
          <w:tcPr>
            <w:tcW w:w="3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896" w:rsidRPr="00063508" w:rsidRDefault="003632DB" w:rsidP="00063508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Update policy 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1896" w:rsidRPr="00063508" w:rsidRDefault="00264E7A" w:rsidP="00063508">
            <w:pPr>
              <w:spacing w:after="0"/>
              <w:rPr>
                <w:iCs/>
                <w:szCs w:val="20"/>
              </w:rPr>
            </w:pPr>
            <w:r>
              <w:rPr>
                <w:iCs/>
                <w:szCs w:val="20"/>
              </w:rPr>
              <w:t>M. Cabana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96" w:rsidRPr="00063508" w:rsidRDefault="00481896" w:rsidP="00063508">
            <w:pPr>
              <w:spacing w:after="0"/>
              <w:rPr>
                <w:iCs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96" w:rsidRPr="00063508" w:rsidRDefault="00481896" w:rsidP="00063508">
            <w:pPr>
              <w:spacing w:after="0"/>
              <w:rPr>
                <w:iCs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1896" w:rsidRPr="00063508" w:rsidRDefault="00481896" w:rsidP="00063508">
            <w:pPr>
              <w:spacing w:after="0"/>
              <w:rPr>
                <w:iCs/>
                <w:szCs w:val="20"/>
              </w:rPr>
            </w:pPr>
          </w:p>
        </w:tc>
      </w:tr>
    </w:tbl>
    <w:p w:rsidR="0025142F" w:rsidRDefault="00D5072F" w:rsidP="00E92654">
      <w:pPr>
        <w:pStyle w:val="Heading1"/>
        <w:spacing w:before="100" w:beforeAutospacing="1" w:after="0" w:line="240" w:lineRule="auto"/>
      </w:pPr>
      <w:bookmarkStart w:id="0" w:name="_Hlk29555434"/>
      <w:r>
        <w:t>Purpose</w:t>
      </w:r>
    </w:p>
    <w:p w:rsidR="0025142F" w:rsidRDefault="00264E7A" w:rsidP="00E92654">
      <w:pPr>
        <w:pStyle w:val="Heading1"/>
        <w:numPr>
          <w:ilvl w:val="0"/>
          <w:numId w:val="0"/>
        </w:numPr>
        <w:spacing w:before="100" w:beforeAutospacing="1" w:after="0" w:line="240" w:lineRule="auto"/>
        <w:ind w:left="360"/>
        <w:jc w:val="both"/>
        <w:rPr>
          <w:rFonts w:eastAsiaTheme="minorHAnsi" w:cstheme="minorBidi"/>
          <w:bCs w:val="0"/>
          <w:sz w:val="20"/>
          <w:szCs w:val="22"/>
        </w:rPr>
      </w:pPr>
      <w:bookmarkStart w:id="1" w:name="_Hlk29567347"/>
      <w:r>
        <w:rPr>
          <w:rFonts w:eastAsiaTheme="minorHAnsi" w:cstheme="minorBidi"/>
          <w:bCs w:val="0"/>
          <w:sz w:val="20"/>
          <w:szCs w:val="22"/>
        </w:rPr>
        <w:t>Savanna Drilling</w:t>
      </w:r>
      <w:r w:rsidR="00B72B4D">
        <w:rPr>
          <w:rFonts w:eastAsiaTheme="minorHAnsi" w:cstheme="minorBidi"/>
          <w:bCs w:val="0"/>
          <w:sz w:val="20"/>
          <w:szCs w:val="22"/>
        </w:rPr>
        <w:t xml:space="preserve"> (“Savanna”)</w:t>
      </w:r>
      <w:r w:rsidR="0025142F">
        <w:rPr>
          <w:rFonts w:eastAsiaTheme="minorHAnsi" w:cstheme="minorBidi"/>
          <w:bCs w:val="0"/>
          <w:sz w:val="20"/>
          <w:szCs w:val="22"/>
        </w:rPr>
        <w:t xml:space="preserve"> </w:t>
      </w:r>
      <w:r w:rsidR="0025142F" w:rsidRPr="0025142F">
        <w:rPr>
          <w:rFonts w:eastAsiaTheme="minorHAnsi" w:cstheme="minorBidi"/>
          <w:bCs w:val="0"/>
          <w:sz w:val="20"/>
          <w:szCs w:val="22"/>
        </w:rPr>
        <w:t xml:space="preserve">is </w:t>
      </w:r>
      <w:r w:rsidR="00E92654">
        <w:rPr>
          <w:rFonts w:eastAsiaTheme="minorHAnsi" w:cstheme="minorBidi"/>
          <w:bCs w:val="0"/>
          <w:sz w:val="20"/>
          <w:szCs w:val="22"/>
        </w:rPr>
        <w:t>actively</w:t>
      </w:r>
      <w:r w:rsidR="0025142F" w:rsidRPr="0025142F">
        <w:rPr>
          <w:rFonts w:eastAsiaTheme="minorHAnsi" w:cstheme="minorBidi"/>
          <w:bCs w:val="0"/>
          <w:sz w:val="20"/>
          <w:szCs w:val="22"/>
        </w:rPr>
        <w:t xml:space="preserve"> looking for </w:t>
      </w:r>
      <w:r w:rsidR="00E92654">
        <w:rPr>
          <w:rFonts w:eastAsiaTheme="minorHAnsi" w:cstheme="minorBidi"/>
          <w:bCs w:val="0"/>
          <w:sz w:val="20"/>
          <w:szCs w:val="22"/>
        </w:rPr>
        <w:t>highly skilled workers</w:t>
      </w:r>
      <w:r w:rsidR="0025142F" w:rsidRPr="0025142F">
        <w:rPr>
          <w:rFonts w:eastAsiaTheme="minorHAnsi" w:cstheme="minorBidi"/>
          <w:bCs w:val="0"/>
          <w:sz w:val="20"/>
          <w:szCs w:val="22"/>
        </w:rPr>
        <w:t xml:space="preserve"> </w:t>
      </w:r>
      <w:r w:rsidR="00E92654">
        <w:rPr>
          <w:rFonts w:eastAsiaTheme="minorHAnsi" w:cstheme="minorBidi"/>
          <w:bCs w:val="0"/>
          <w:sz w:val="20"/>
          <w:szCs w:val="22"/>
        </w:rPr>
        <w:t xml:space="preserve">with drilling rig experience </w:t>
      </w:r>
      <w:r w:rsidR="0025142F" w:rsidRPr="0025142F">
        <w:rPr>
          <w:rFonts w:eastAsiaTheme="minorHAnsi" w:cstheme="minorBidi"/>
          <w:bCs w:val="0"/>
          <w:sz w:val="20"/>
          <w:szCs w:val="22"/>
        </w:rPr>
        <w:t>and you can help. Research has shown and our own experience supports th</w:t>
      </w:r>
      <w:r w:rsidR="003004E5">
        <w:rPr>
          <w:rFonts w:eastAsiaTheme="minorHAnsi" w:cstheme="minorBidi"/>
          <w:bCs w:val="0"/>
          <w:sz w:val="20"/>
          <w:szCs w:val="22"/>
        </w:rPr>
        <w:t>e fact</w:t>
      </w:r>
      <w:r w:rsidR="0025142F" w:rsidRPr="0025142F">
        <w:rPr>
          <w:rFonts w:eastAsiaTheme="minorHAnsi" w:cstheme="minorBidi"/>
          <w:bCs w:val="0"/>
          <w:sz w:val="20"/>
          <w:szCs w:val="22"/>
        </w:rPr>
        <w:t xml:space="preserve"> new hires that come into a company through employee referrals are excellent contributors, stay with the company longer, and are a more cost-effective recruit.</w:t>
      </w:r>
    </w:p>
    <w:bookmarkEnd w:id="1"/>
    <w:p w:rsidR="00973420" w:rsidRDefault="00D5072F" w:rsidP="00E92654">
      <w:pPr>
        <w:pStyle w:val="Heading1"/>
        <w:spacing w:before="100" w:beforeAutospacing="1" w:after="0" w:line="240" w:lineRule="auto"/>
      </w:pPr>
      <w:r>
        <w:t>Scope</w:t>
      </w:r>
    </w:p>
    <w:p w:rsidR="00264E7A" w:rsidRDefault="0025142F" w:rsidP="00EA16F2">
      <w:pPr>
        <w:pStyle w:val="Heading1"/>
        <w:numPr>
          <w:ilvl w:val="0"/>
          <w:numId w:val="0"/>
        </w:numPr>
        <w:spacing w:after="0" w:line="240" w:lineRule="auto"/>
        <w:ind w:firstLine="360"/>
        <w:jc w:val="both"/>
        <w:rPr>
          <w:rFonts w:eastAsiaTheme="minorHAnsi" w:cstheme="minorBidi"/>
          <w:bCs w:val="0"/>
          <w:sz w:val="20"/>
          <w:szCs w:val="22"/>
        </w:rPr>
      </w:pPr>
      <w:r w:rsidRPr="0025142F">
        <w:rPr>
          <w:rFonts w:eastAsiaTheme="minorHAnsi" w:cstheme="minorBidi"/>
          <w:bCs w:val="0"/>
          <w:sz w:val="20"/>
          <w:szCs w:val="22"/>
        </w:rPr>
        <w:t xml:space="preserve">This policy applies to all Personnel of </w:t>
      </w:r>
      <w:r w:rsidR="00BA7586">
        <w:rPr>
          <w:rFonts w:eastAsiaTheme="minorHAnsi" w:cstheme="minorBidi"/>
          <w:bCs w:val="0"/>
          <w:sz w:val="20"/>
          <w:szCs w:val="22"/>
        </w:rPr>
        <w:t>Savanna</w:t>
      </w:r>
      <w:r w:rsidR="003632DB">
        <w:rPr>
          <w:rFonts w:eastAsiaTheme="minorHAnsi" w:cstheme="minorBidi"/>
          <w:bCs w:val="0"/>
          <w:sz w:val="20"/>
          <w:szCs w:val="22"/>
        </w:rPr>
        <w:t xml:space="preserve"> </w:t>
      </w:r>
      <w:r w:rsidR="00264E7A">
        <w:rPr>
          <w:rFonts w:eastAsiaTheme="minorHAnsi" w:cstheme="minorBidi"/>
          <w:bCs w:val="0"/>
          <w:sz w:val="20"/>
          <w:szCs w:val="22"/>
        </w:rPr>
        <w:t>Drilling Corp</w:t>
      </w:r>
      <w:r w:rsidR="003632DB">
        <w:rPr>
          <w:rFonts w:eastAsiaTheme="minorHAnsi" w:cstheme="minorBidi"/>
          <w:bCs w:val="0"/>
          <w:sz w:val="20"/>
          <w:szCs w:val="22"/>
        </w:rPr>
        <w:t>.</w:t>
      </w:r>
      <w:r>
        <w:rPr>
          <w:rFonts w:eastAsiaTheme="minorHAnsi" w:cstheme="minorBidi"/>
          <w:bCs w:val="0"/>
          <w:sz w:val="20"/>
          <w:szCs w:val="22"/>
        </w:rPr>
        <w:t xml:space="preserve"> (“Savanna”) </w:t>
      </w:r>
    </w:p>
    <w:p w:rsidR="00E92654" w:rsidRDefault="00D5072F" w:rsidP="00E92654">
      <w:pPr>
        <w:pStyle w:val="Heading1"/>
        <w:numPr>
          <w:ilvl w:val="0"/>
          <w:numId w:val="0"/>
        </w:numPr>
        <w:spacing w:after="100" w:afterAutospacing="1" w:line="240" w:lineRule="auto"/>
        <w:ind w:left="360"/>
      </w:pPr>
      <w:r>
        <w:t>Policy Statements</w:t>
      </w:r>
    </w:p>
    <w:p w:rsidR="0093240F" w:rsidRPr="00E92654" w:rsidRDefault="0093240F" w:rsidP="00E92654">
      <w:pPr>
        <w:pStyle w:val="Heading2"/>
        <w:spacing w:before="0" w:after="100" w:afterAutospacing="1" w:line="240" w:lineRule="auto"/>
      </w:pPr>
      <w:r>
        <w:t>Eligibility</w:t>
      </w:r>
    </w:p>
    <w:p w:rsidR="00523C03" w:rsidRPr="00523C03" w:rsidRDefault="00523C03" w:rsidP="00E92654">
      <w:pPr>
        <w:pStyle w:val="Heading3"/>
        <w:numPr>
          <w:ilvl w:val="0"/>
          <w:numId w:val="0"/>
        </w:numPr>
        <w:autoSpaceDE w:val="0"/>
        <w:autoSpaceDN w:val="0"/>
        <w:adjustRightInd w:val="0"/>
        <w:spacing w:after="100" w:afterAutospacing="1" w:line="240" w:lineRule="auto"/>
        <w:ind w:firstLine="648"/>
        <w:jc w:val="both"/>
        <w:rPr>
          <w:rFonts w:cs="TrebuchetMS"/>
          <w:b/>
          <w:color w:val="000000"/>
          <w:szCs w:val="20"/>
          <w:u w:val="single"/>
        </w:rPr>
      </w:pPr>
      <w:r>
        <w:rPr>
          <w:rFonts w:cs="TrebuchetMS"/>
          <w:b/>
          <w:color w:val="000000"/>
          <w:szCs w:val="20"/>
          <w:u w:val="single"/>
        </w:rPr>
        <w:t xml:space="preserve">Savanna Employee </w:t>
      </w:r>
      <w:r w:rsidR="00EA16F2">
        <w:rPr>
          <w:rFonts w:cs="TrebuchetMS"/>
          <w:b/>
          <w:color w:val="000000"/>
          <w:szCs w:val="20"/>
          <w:u w:val="single"/>
        </w:rPr>
        <w:t>Eligibility</w:t>
      </w:r>
      <w:r>
        <w:rPr>
          <w:rFonts w:cs="TrebuchetMS"/>
          <w:b/>
          <w:color w:val="000000"/>
          <w:szCs w:val="20"/>
          <w:u w:val="single"/>
        </w:rPr>
        <w:t xml:space="preserve">  (Referrer)</w:t>
      </w:r>
    </w:p>
    <w:p w:rsidR="0093240F" w:rsidRDefault="0093240F" w:rsidP="00EA16F2">
      <w:pPr>
        <w:pStyle w:val="Heading3"/>
        <w:numPr>
          <w:ilvl w:val="0"/>
          <w:numId w:val="0"/>
        </w:numPr>
        <w:autoSpaceDE w:val="0"/>
        <w:autoSpaceDN w:val="0"/>
        <w:adjustRightInd w:val="0"/>
        <w:spacing w:after="100" w:afterAutospacing="1" w:line="240" w:lineRule="auto"/>
        <w:ind w:firstLine="648"/>
        <w:jc w:val="both"/>
        <w:rPr>
          <w:rFonts w:cs="TrebuchetMS"/>
          <w:color w:val="000000"/>
          <w:szCs w:val="20"/>
        </w:rPr>
      </w:pPr>
      <w:r>
        <w:rPr>
          <w:rFonts w:cs="TrebuchetMS"/>
          <w:color w:val="000000"/>
          <w:szCs w:val="20"/>
        </w:rPr>
        <w:t xml:space="preserve">Most Savanna employees are eligible to participate in this program except for the positions listed below. </w:t>
      </w:r>
    </w:p>
    <w:p w:rsidR="0093240F" w:rsidRPr="003919CD" w:rsidRDefault="0093240F" w:rsidP="00EA16F2">
      <w:pPr>
        <w:pStyle w:val="Heading3"/>
        <w:numPr>
          <w:ilvl w:val="0"/>
          <w:numId w:val="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648"/>
        <w:jc w:val="both"/>
        <w:rPr>
          <w:rFonts w:cs="TrebuchetMS"/>
          <w:color w:val="000000"/>
          <w:szCs w:val="20"/>
        </w:rPr>
      </w:pPr>
      <w:r w:rsidRPr="003919CD">
        <w:rPr>
          <w:rFonts w:cs="TrebuchetMS"/>
          <w:color w:val="000000"/>
          <w:szCs w:val="20"/>
        </w:rPr>
        <w:t xml:space="preserve">The following positions </w:t>
      </w:r>
      <w:r w:rsidRPr="003919CD">
        <w:rPr>
          <w:rFonts w:cs="TrebuchetMS,Bold"/>
          <w:b/>
          <w:color w:val="000000"/>
          <w:szCs w:val="20"/>
        </w:rPr>
        <w:t xml:space="preserve">DO NOT </w:t>
      </w:r>
      <w:r w:rsidRPr="003919CD">
        <w:rPr>
          <w:rFonts w:cs="TrebuchetMS"/>
          <w:color w:val="000000"/>
          <w:szCs w:val="20"/>
        </w:rPr>
        <w:t>qualify for an employee referral bonus, but are still encouraged to submit employee referrals:</w:t>
      </w:r>
    </w:p>
    <w:p w:rsidR="0093240F" w:rsidRDefault="0093240F" w:rsidP="00E9265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rebuchet MS" w:hAnsi="Trebuchet MS" w:cs="TrebuchetMS"/>
          <w:color w:val="000000"/>
          <w:sz w:val="20"/>
          <w:szCs w:val="20"/>
        </w:rPr>
      </w:pPr>
      <w:r w:rsidRPr="00A97A2C">
        <w:rPr>
          <w:rFonts w:ascii="Trebuchet MS" w:hAnsi="Trebuchet MS" w:cs="TrebuchetMS"/>
          <w:color w:val="000000"/>
          <w:sz w:val="20"/>
          <w:szCs w:val="20"/>
        </w:rPr>
        <w:t>Operations Managers</w:t>
      </w:r>
    </w:p>
    <w:p w:rsidR="00264E7A" w:rsidRPr="00A97A2C" w:rsidRDefault="00264E7A" w:rsidP="00E9265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rebuchet MS" w:hAnsi="Trebuchet MS" w:cs="TrebuchetMS"/>
          <w:color w:val="000000"/>
          <w:sz w:val="20"/>
          <w:szCs w:val="20"/>
        </w:rPr>
      </w:pPr>
      <w:r>
        <w:rPr>
          <w:rFonts w:ascii="Trebuchet MS" w:hAnsi="Trebuchet MS" w:cs="TrebuchetMS"/>
          <w:color w:val="000000"/>
          <w:sz w:val="20"/>
          <w:szCs w:val="20"/>
        </w:rPr>
        <w:t>Field Superintendents</w:t>
      </w:r>
    </w:p>
    <w:p w:rsidR="0093240F" w:rsidRPr="00A97A2C" w:rsidRDefault="0093240F" w:rsidP="00E9265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rebuchet MS" w:hAnsi="Trebuchet MS" w:cs="TrebuchetMS"/>
          <w:color w:val="000000"/>
          <w:sz w:val="20"/>
          <w:szCs w:val="20"/>
        </w:rPr>
      </w:pPr>
      <w:r w:rsidRPr="00A97A2C">
        <w:rPr>
          <w:rFonts w:ascii="Trebuchet MS" w:hAnsi="Trebuchet MS" w:cs="TrebuchetMS"/>
          <w:color w:val="000000"/>
          <w:sz w:val="20"/>
          <w:szCs w:val="20"/>
        </w:rPr>
        <w:t>Crew Coordinators</w:t>
      </w:r>
    </w:p>
    <w:p w:rsidR="0093240F" w:rsidRPr="00A97A2C" w:rsidRDefault="0093240F" w:rsidP="00E9265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rebuchet MS" w:hAnsi="Trebuchet MS" w:cs="TrebuchetMS"/>
          <w:color w:val="000000"/>
          <w:sz w:val="20"/>
          <w:szCs w:val="20"/>
        </w:rPr>
      </w:pPr>
      <w:r w:rsidRPr="00A97A2C">
        <w:rPr>
          <w:rFonts w:ascii="Trebuchet MS" w:hAnsi="Trebuchet MS" w:cs="TrebuchetMS"/>
          <w:color w:val="000000"/>
          <w:sz w:val="20"/>
          <w:szCs w:val="20"/>
        </w:rPr>
        <w:t>HR Managers</w:t>
      </w:r>
    </w:p>
    <w:p w:rsidR="0093240F" w:rsidRDefault="0093240F" w:rsidP="00E9265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rebuchet MS" w:hAnsi="Trebuchet MS" w:cs="TrebuchetMS"/>
          <w:color w:val="000000"/>
          <w:sz w:val="20"/>
          <w:szCs w:val="20"/>
        </w:rPr>
      </w:pPr>
      <w:r w:rsidRPr="00A97A2C">
        <w:rPr>
          <w:rFonts w:ascii="Trebuchet MS" w:hAnsi="Trebuchet MS" w:cs="TrebuchetMS"/>
          <w:color w:val="000000"/>
          <w:sz w:val="20"/>
          <w:szCs w:val="20"/>
        </w:rPr>
        <w:t>HR Coordinators</w:t>
      </w:r>
    </w:p>
    <w:p w:rsidR="00C84264" w:rsidRDefault="00C84264" w:rsidP="00C84264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Cs w:val="20"/>
        </w:rPr>
      </w:pPr>
    </w:p>
    <w:p w:rsidR="00523C03" w:rsidRDefault="00523C03" w:rsidP="00C842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color w:val="000000"/>
          <w:szCs w:val="20"/>
        </w:rPr>
      </w:pPr>
    </w:p>
    <w:p w:rsidR="00523C03" w:rsidRDefault="00523C03" w:rsidP="00C842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color w:val="000000"/>
          <w:szCs w:val="20"/>
        </w:rPr>
      </w:pPr>
    </w:p>
    <w:p w:rsidR="00523C03" w:rsidRDefault="00523C03" w:rsidP="00C842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color w:val="000000"/>
          <w:szCs w:val="20"/>
        </w:rPr>
      </w:pPr>
    </w:p>
    <w:p w:rsidR="00523C03" w:rsidRPr="00523C03" w:rsidRDefault="00523C03" w:rsidP="00803795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color w:val="000000"/>
          <w:szCs w:val="20"/>
          <w:u w:val="single"/>
        </w:rPr>
      </w:pPr>
    </w:p>
    <w:p w:rsidR="00523C03" w:rsidRDefault="00EA16F2" w:rsidP="00C842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color w:val="000000"/>
          <w:szCs w:val="20"/>
          <w:u w:val="single"/>
        </w:rPr>
      </w:pPr>
      <w:r w:rsidRPr="00EA16F2">
        <w:rPr>
          <w:rFonts w:cs="TrebuchetMS"/>
          <w:b/>
          <w:color w:val="000000"/>
          <w:szCs w:val="20"/>
          <w:u w:val="single"/>
        </w:rPr>
        <w:lastRenderedPageBreak/>
        <w:t>Elig</w:t>
      </w:r>
      <w:r>
        <w:rPr>
          <w:rFonts w:cs="TrebuchetMS"/>
          <w:b/>
          <w:color w:val="000000"/>
          <w:szCs w:val="20"/>
          <w:u w:val="single"/>
        </w:rPr>
        <w:t>i</w:t>
      </w:r>
      <w:r w:rsidRPr="00EA16F2">
        <w:rPr>
          <w:rFonts w:cs="TrebuchetMS"/>
          <w:b/>
          <w:color w:val="000000"/>
          <w:szCs w:val="20"/>
          <w:u w:val="single"/>
        </w:rPr>
        <w:t>bl</w:t>
      </w:r>
      <w:r>
        <w:rPr>
          <w:rFonts w:cs="TrebuchetMS"/>
          <w:b/>
          <w:color w:val="000000"/>
          <w:szCs w:val="20"/>
          <w:u w:val="single"/>
        </w:rPr>
        <w:t>e Referral Positions</w:t>
      </w:r>
      <w:r w:rsidRPr="00EA16F2">
        <w:rPr>
          <w:rFonts w:cs="TrebuchetMS"/>
          <w:b/>
          <w:color w:val="000000"/>
          <w:szCs w:val="20"/>
          <w:u w:val="single"/>
        </w:rPr>
        <w:t xml:space="preserve"> </w:t>
      </w:r>
    </w:p>
    <w:p w:rsidR="00EA16F2" w:rsidRPr="00EA16F2" w:rsidRDefault="00EA16F2" w:rsidP="00C842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color w:val="000000"/>
          <w:szCs w:val="20"/>
          <w:u w:val="single"/>
        </w:rPr>
      </w:pPr>
    </w:p>
    <w:p w:rsidR="00C84264" w:rsidRDefault="00C84264" w:rsidP="00EA16F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color w:val="000000"/>
          <w:szCs w:val="20"/>
        </w:rPr>
      </w:pPr>
      <w:r>
        <w:rPr>
          <w:rFonts w:cs="TrebuchetMS"/>
          <w:color w:val="000000"/>
          <w:szCs w:val="20"/>
        </w:rPr>
        <w:t xml:space="preserve">Positions Eligible for the 2020 </w:t>
      </w:r>
      <w:r w:rsidR="00793380">
        <w:rPr>
          <w:rFonts w:cs="TrebuchetMS"/>
          <w:color w:val="000000"/>
          <w:szCs w:val="20"/>
        </w:rPr>
        <w:t xml:space="preserve">Employee </w:t>
      </w:r>
      <w:r>
        <w:rPr>
          <w:rFonts w:cs="TrebuchetMS"/>
          <w:color w:val="000000"/>
          <w:szCs w:val="20"/>
        </w:rPr>
        <w:t xml:space="preserve">Referral Bonus include drilling rig </w:t>
      </w:r>
      <w:r w:rsidRPr="00C84264">
        <w:rPr>
          <w:rFonts w:cs="TrebuchetMS"/>
          <w:color w:val="000000"/>
          <w:szCs w:val="20"/>
          <w:u w:val="single"/>
        </w:rPr>
        <w:t>experienced</w:t>
      </w:r>
      <w:r>
        <w:rPr>
          <w:rFonts w:cs="TrebuchetMS"/>
          <w:color w:val="000000"/>
          <w:szCs w:val="20"/>
        </w:rPr>
        <w:t>:</w:t>
      </w:r>
    </w:p>
    <w:p w:rsidR="00C84264" w:rsidRDefault="00C84264" w:rsidP="00EA16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Cs w:val="20"/>
        </w:rPr>
      </w:pPr>
      <w:r>
        <w:rPr>
          <w:rFonts w:cs="TrebuchetMS"/>
          <w:color w:val="000000"/>
          <w:szCs w:val="20"/>
        </w:rPr>
        <w:t>Drillers</w:t>
      </w:r>
    </w:p>
    <w:p w:rsidR="00C84264" w:rsidRDefault="00C84264" w:rsidP="00EA16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Cs w:val="20"/>
        </w:rPr>
      </w:pPr>
      <w:r>
        <w:rPr>
          <w:rFonts w:cs="TrebuchetMS"/>
          <w:color w:val="000000"/>
          <w:szCs w:val="20"/>
        </w:rPr>
        <w:t>Derrickhands</w:t>
      </w:r>
    </w:p>
    <w:p w:rsidR="00C84264" w:rsidRDefault="00C84264" w:rsidP="00EA16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Cs w:val="20"/>
        </w:rPr>
      </w:pPr>
      <w:r>
        <w:rPr>
          <w:rFonts w:cs="TrebuchetMS"/>
          <w:color w:val="000000"/>
          <w:szCs w:val="20"/>
        </w:rPr>
        <w:t>Motorhands</w:t>
      </w:r>
    </w:p>
    <w:p w:rsidR="00C84264" w:rsidRDefault="00C84264" w:rsidP="00EA16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Cs w:val="20"/>
        </w:rPr>
      </w:pPr>
      <w:r>
        <w:rPr>
          <w:rFonts w:cs="TrebuchetMS"/>
          <w:color w:val="000000"/>
          <w:szCs w:val="20"/>
        </w:rPr>
        <w:t>Floorhands (with at least 6 months experience)</w:t>
      </w:r>
    </w:p>
    <w:p w:rsidR="00EA16F2" w:rsidRDefault="00EA16F2" w:rsidP="00EA16F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i/>
          <w:color w:val="000000"/>
          <w:szCs w:val="20"/>
        </w:rPr>
      </w:pPr>
    </w:p>
    <w:p w:rsidR="00E92654" w:rsidRPr="00E92654" w:rsidRDefault="00E92654" w:rsidP="00EA16F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i/>
          <w:color w:val="000000"/>
          <w:szCs w:val="20"/>
        </w:rPr>
      </w:pPr>
      <w:r w:rsidRPr="00E92654">
        <w:rPr>
          <w:rFonts w:cs="TrebuchetMS"/>
          <w:i/>
          <w:color w:val="000000"/>
          <w:szCs w:val="20"/>
        </w:rPr>
        <w:t xml:space="preserve">Qualified candidates </w:t>
      </w:r>
      <w:r>
        <w:rPr>
          <w:rFonts w:cs="TrebuchetMS"/>
          <w:i/>
          <w:color w:val="000000"/>
          <w:szCs w:val="20"/>
        </w:rPr>
        <w:t>must</w:t>
      </w:r>
      <w:r w:rsidRPr="00E92654">
        <w:rPr>
          <w:rFonts w:cs="TrebuchetMS"/>
          <w:i/>
          <w:color w:val="000000"/>
          <w:szCs w:val="20"/>
        </w:rPr>
        <w:t xml:space="preserve"> hold current tickets and certifications related to the position applying for.  (M</w:t>
      </w:r>
      <w:r>
        <w:rPr>
          <w:rFonts w:cs="TrebuchetMS"/>
          <w:i/>
          <w:color w:val="000000"/>
          <w:szCs w:val="20"/>
        </w:rPr>
        <w:t>inimum man</w:t>
      </w:r>
      <w:r w:rsidR="00523C03">
        <w:rPr>
          <w:rFonts w:cs="TrebuchetMS"/>
          <w:i/>
          <w:color w:val="000000"/>
          <w:szCs w:val="20"/>
        </w:rPr>
        <w:t>dat</w:t>
      </w:r>
      <w:r>
        <w:rPr>
          <w:rFonts w:cs="TrebuchetMS"/>
          <w:i/>
          <w:color w:val="000000"/>
          <w:szCs w:val="20"/>
        </w:rPr>
        <w:t>ory</w:t>
      </w:r>
      <w:r w:rsidRPr="00E92654">
        <w:rPr>
          <w:rFonts w:cs="TrebuchetMS"/>
          <w:i/>
          <w:color w:val="000000"/>
          <w:szCs w:val="20"/>
        </w:rPr>
        <w:t xml:space="preserve"> tickets include valid </w:t>
      </w:r>
      <w:r w:rsidRPr="00523C03">
        <w:rPr>
          <w:rFonts w:cs="TrebuchetMS"/>
          <w:b/>
          <w:i/>
          <w:color w:val="000000"/>
          <w:szCs w:val="20"/>
        </w:rPr>
        <w:t>H2S Alive</w:t>
      </w:r>
      <w:r w:rsidRPr="00E92654">
        <w:rPr>
          <w:rFonts w:cs="TrebuchetMS"/>
          <w:i/>
          <w:color w:val="000000"/>
          <w:szCs w:val="20"/>
        </w:rPr>
        <w:t xml:space="preserve"> and </w:t>
      </w:r>
      <w:r w:rsidRPr="00523C03">
        <w:rPr>
          <w:rFonts w:cs="TrebuchetMS"/>
          <w:b/>
          <w:i/>
          <w:color w:val="000000"/>
          <w:szCs w:val="20"/>
        </w:rPr>
        <w:t>Standard First Aid</w:t>
      </w:r>
      <w:r w:rsidRPr="00E92654">
        <w:rPr>
          <w:rFonts w:cs="TrebuchetMS"/>
          <w:i/>
          <w:color w:val="000000"/>
          <w:szCs w:val="20"/>
        </w:rPr>
        <w:t>)</w:t>
      </w:r>
    </w:p>
    <w:p w:rsidR="00E92654" w:rsidRPr="00E92654" w:rsidRDefault="00E92654" w:rsidP="00E926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color w:val="000000"/>
          <w:szCs w:val="20"/>
        </w:rPr>
      </w:pPr>
    </w:p>
    <w:p w:rsidR="00D5072F" w:rsidRDefault="00522567" w:rsidP="00D5072F">
      <w:pPr>
        <w:pStyle w:val="Heading2"/>
      </w:pPr>
      <w:r>
        <w:t>Submitting a Referral</w:t>
      </w:r>
    </w:p>
    <w:p w:rsidR="00DE6B50" w:rsidRDefault="00614038" w:rsidP="00EA16F2">
      <w:pPr>
        <w:pStyle w:val="Heading2"/>
        <w:numPr>
          <w:ilvl w:val="0"/>
          <w:numId w:val="0"/>
        </w:numPr>
        <w:ind w:left="7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To r</w:t>
      </w:r>
      <w:r w:rsidR="00522567" w:rsidRPr="00522567">
        <w:rPr>
          <w:b w:val="0"/>
          <w:sz w:val="20"/>
          <w:szCs w:val="20"/>
        </w:rPr>
        <w:t>efer qualified candidates</w:t>
      </w:r>
      <w:r w:rsidR="00C71AB2">
        <w:rPr>
          <w:b w:val="0"/>
          <w:sz w:val="20"/>
          <w:szCs w:val="20"/>
        </w:rPr>
        <w:t xml:space="preserve">, </w:t>
      </w:r>
      <w:r>
        <w:rPr>
          <w:b w:val="0"/>
          <w:sz w:val="20"/>
          <w:szCs w:val="20"/>
        </w:rPr>
        <w:t xml:space="preserve">send </w:t>
      </w:r>
      <w:r w:rsidR="00C84264">
        <w:rPr>
          <w:b w:val="0"/>
          <w:sz w:val="20"/>
          <w:szCs w:val="20"/>
        </w:rPr>
        <w:t xml:space="preserve">the candidates </w:t>
      </w:r>
      <w:r>
        <w:rPr>
          <w:b w:val="0"/>
          <w:sz w:val="20"/>
          <w:szCs w:val="20"/>
        </w:rPr>
        <w:t xml:space="preserve">resume and your name to </w:t>
      </w:r>
      <w:hyperlink r:id="rId12" w:history="1">
        <w:r w:rsidR="00414817" w:rsidRPr="00826C0A">
          <w:rPr>
            <w:rStyle w:val="Hyperlink"/>
            <w:b w:val="0"/>
            <w:sz w:val="20"/>
            <w:szCs w:val="20"/>
          </w:rPr>
          <w:t>rigjobs@savannadrilling.com</w:t>
        </w:r>
      </w:hyperlink>
      <w:r w:rsidR="00414817">
        <w:rPr>
          <w:b w:val="0"/>
          <w:sz w:val="20"/>
          <w:szCs w:val="20"/>
        </w:rPr>
        <w:t xml:space="preserve">. </w:t>
      </w:r>
    </w:p>
    <w:p w:rsidR="00C71AB2" w:rsidRDefault="00C71AB2" w:rsidP="00C71AB2">
      <w:pPr>
        <w:pStyle w:val="Heading2"/>
      </w:pPr>
      <w:r>
        <w:t>Bonus Payment</w:t>
      </w:r>
    </w:p>
    <w:p w:rsidR="00C71AB2" w:rsidRDefault="00C71AB2" w:rsidP="00EA16F2">
      <w:pPr>
        <w:pStyle w:val="Heading2"/>
        <w:numPr>
          <w:ilvl w:val="0"/>
          <w:numId w:val="0"/>
        </w:numPr>
        <w:ind w:left="720"/>
        <w:jc w:val="both"/>
        <w:rPr>
          <w:b w:val="0"/>
          <w:sz w:val="20"/>
          <w:szCs w:val="20"/>
        </w:rPr>
      </w:pPr>
      <w:r w:rsidRPr="00C71AB2">
        <w:rPr>
          <w:b w:val="0"/>
          <w:sz w:val="20"/>
          <w:szCs w:val="20"/>
        </w:rPr>
        <w:t xml:space="preserve">To be eligible for the bonus payment, both the </w:t>
      </w:r>
      <w:r w:rsidR="00845171">
        <w:rPr>
          <w:b w:val="0"/>
          <w:sz w:val="20"/>
          <w:szCs w:val="20"/>
        </w:rPr>
        <w:t>Savanna employee</w:t>
      </w:r>
      <w:r w:rsidRPr="00C71AB2">
        <w:rPr>
          <w:b w:val="0"/>
          <w:sz w:val="20"/>
          <w:szCs w:val="20"/>
        </w:rPr>
        <w:t xml:space="preserve"> and </w:t>
      </w:r>
      <w:r w:rsidR="00845171">
        <w:rPr>
          <w:b w:val="0"/>
          <w:sz w:val="20"/>
          <w:szCs w:val="20"/>
        </w:rPr>
        <w:t xml:space="preserve">the </w:t>
      </w:r>
      <w:r w:rsidRPr="00C71AB2">
        <w:rPr>
          <w:b w:val="0"/>
          <w:sz w:val="20"/>
          <w:szCs w:val="20"/>
        </w:rPr>
        <w:t>refer</w:t>
      </w:r>
      <w:r w:rsidR="00845171">
        <w:rPr>
          <w:b w:val="0"/>
          <w:sz w:val="20"/>
          <w:szCs w:val="20"/>
        </w:rPr>
        <w:t>red employee</w:t>
      </w:r>
      <w:r>
        <w:rPr>
          <w:b w:val="0"/>
          <w:sz w:val="20"/>
          <w:szCs w:val="20"/>
        </w:rPr>
        <w:t xml:space="preserve"> must be in good standing and actively working or available to work </w:t>
      </w:r>
      <w:r w:rsidR="00845171">
        <w:rPr>
          <w:b w:val="0"/>
          <w:sz w:val="20"/>
          <w:szCs w:val="20"/>
        </w:rPr>
        <w:t xml:space="preserve">at the time the bonus is scheduled to be paid. </w:t>
      </w:r>
      <w:r>
        <w:rPr>
          <w:b w:val="0"/>
          <w:sz w:val="20"/>
          <w:szCs w:val="20"/>
        </w:rPr>
        <w:t xml:space="preserve">   </w:t>
      </w:r>
    </w:p>
    <w:p w:rsidR="00C71AB2" w:rsidRDefault="00C71AB2" w:rsidP="00EA16F2">
      <w:pPr>
        <w:pStyle w:val="Heading2"/>
        <w:numPr>
          <w:ilvl w:val="0"/>
          <w:numId w:val="0"/>
        </w:numPr>
        <w:ind w:left="720"/>
        <w:jc w:val="both"/>
        <w:rPr>
          <w:b w:val="0"/>
          <w:sz w:val="20"/>
          <w:szCs w:val="20"/>
        </w:rPr>
      </w:pPr>
      <w:r w:rsidRPr="00C71AB2">
        <w:rPr>
          <w:b w:val="0"/>
          <w:sz w:val="20"/>
          <w:szCs w:val="20"/>
        </w:rPr>
        <w:t>A bonus in the amount of $</w:t>
      </w:r>
      <w:r>
        <w:rPr>
          <w:b w:val="0"/>
          <w:sz w:val="20"/>
          <w:szCs w:val="20"/>
        </w:rPr>
        <w:t>750</w:t>
      </w:r>
      <w:r w:rsidRPr="00C71AB2">
        <w:rPr>
          <w:b w:val="0"/>
          <w:sz w:val="20"/>
          <w:szCs w:val="20"/>
        </w:rPr>
        <w:t xml:space="preserve"> will be awarded to both the</w:t>
      </w:r>
      <w:r w:rsidR="00845171">
        <w:rPr>
          <w:b w:val="0"/>
          <w:sz w:val="20"/>
          <w:szCs w:val="20"/>
        </w:rPr>
        <w:t xml:space="preserve"> Savanna employee</w:t>
      </w:r>
      <w:r w:rsidRPr="00C71AB2">
        <w:rPr>
          <w:b w:val="0"/>
          <w:sz w:val="20"/>
          <w:szCs w:val="20"/>
        </w:rPr>
        <w:t xml:space="preserve"> and the </w:t>
      </w:r>
      <w:r w:rsidR="00845171">
        <w:rPr>
          <w:b w:val="0"/>
          <w:sz w:val="20"/>
          <w:szCs w:val="20"/>
        </w:rPr>
        <w:t>referred employee</w:t>
      </w:r>
      <w:r>
        <w:rPr>
          <w:b w:val="0"/>
          <w:sz w:val="20"/>
          <w:szCs w:val="20"/>
        </w:rPr>
        <w:t xml:space="preserve">. </w:t>
      </w:r>
      <w:r w:rsidRPr="00C71AB2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Referral bonus payments will be </w:t>
      </w:r>
      <w:r w:rsidR="00C84264">
        <w:rPr>
          <w:b w:val="0"/>
          <w:sz w:val="20"/>
          <w:szCs w:val="20"/>
        </w:rPr>
        <w:t>processed and paid t</w:t>
      </w:r>
      <w:r>
        <w:rPr>
          <w:b w:val="0"/>
          <w:sz w:val="20"/>
          <w:szCs w:val="20"/>
        </w:rPr>
        <w:t xml:space="preserve">hrough payroll </w:t>
      </w:r>
      <w:r w:rsidR="00845171">
        <w:rPr>
          <w:b w:val="0"/>
          <w:sz w:val="20"/>
          <w:szCs w:val="20"/>
        </w:rPr>
        <w:t>by</w:t>
      </w:r>
      <w:r>
        <w:rPr>
          <w:b w:val="0"/>
          <w:sz w:val="20"/>
          <w:szCs w:val="20"/>
        </w:rPr>
        <w:t xml:space="preserve"> March 31, 2020.  Bonus payments are subject to statutory deductions. </w:t>
      </w:r>
    </w:p>
    <w:p w:rsidR="00A97A2C" w:rsidRPr="00523C03" w:rsidRDefault="00A97A2C" w:rsidP="00523C03">
      <w:pPr>
        <w:pStyle w:val="Heading2"/>
      </w:pPr>
      <w:r w:rsidRPr="00523C03">
        <w:t>Program Rules</w:t>
      </w:r>
      <w:r w:rsidR="00BA1A47" w:rsidRPr="00523C03">
        <w:t>/Requirements</w:t>
      </w:r>
    </w:p>
    <w:p w:rsidR="00A97A2C" w:rsidRDefault="00A97A2C" w:rsidP="00A97A2C">
      <w:pPr>
        <w:pStyle w:val="Heading3"/>
        <w:numPr>
          <w:ilvl w:val="0"/>
          <w:numId w:val="0"/>
        </w:numPr>
        <w:rPr>
          <w:b/>
          <w:sz w:val="24"/>
          <w:szCs w:val="24"/>
        </w:rPr>
      </w:pPr>
    </w:p>
    <w:p w:rsidR="00A97A2C" w:rsidRPr="00A97A2C" w:rsidRDefault="00A97A2C" w:rsidP="00A97A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</w:rPr>
      </w:pPr>
      <w:r w:rsidRPr="008E6AA2">
        <w:rPr>
          <w:rFonts w:ascii="Trebuchet MS" w:hAnsi="Trebuchet MS" w:cs="TrebuchetMS"/>
          <w:color w:val="000000"/>
          <w:sz w:val="20"/>
          <w:szCs w:val="20"/>
        </w:rPr>
        <w:t xml:space="preserve">The referral must precede the date of hire and hiring of a referred employee must occur </w:t>
      </w:r>
      <w:r w:rsidR="00845171" w:rsidRPr="008E6AA2">
        <w:rPr>
          <w:rFonts w:ascii="Trebuchet MS" w:hAnsi="Trebuchet MS" w:cs="TrebuchetMS"/>
          <w:color w:val="000000"/>
          <w:sz w:val="20"/>
          <w:szCs w:val="20"/>
        </w:rPr>
        <w:t>by March 1, 2020</w:t>
      </w:r>
      <w:r w:rsidRPr="00A97A2C">
        <w:rPr>
          <w:rFonts w:ascii="Trebuchet MS" w:hAnsi="Trebuchet MS" w:cs="TrebuchetMS"/>
          <w:color w:val="000000"/>
          <w:sz w:val="20"/>
          <w:szCs w:val="20"/>
        </w:rPr>
        <w:t>.</w:t>
      </w:r>
    </w:p>
    <w:p w:rsidR="00592CF4" w:rsidRDefault="00A97A2C" w:rsidP="00A454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</w:rPr>
      </w:pPr>
      <w:r w:rsidRPr="00A97A2C">
        <w:rPr>
          <w:rFonts w:ascii="Trebuchet MS" w:hAnsi="Trebuchet MS" w:cs="TrebuchetMS"/>
          <w:color w:val="000000"/>
          <w:sz w:val="20"/>
          <w:szCs w:val="20"/>
        </w:rPr>
        <w:t xml:space="preserve">There is no guarantee that every individual who is referred will be hired. </w:t>
      </w:r>
      <w:proofErr w:type="gramStart"/>
      <w:r w:rsidRPr="00A97A2C">
        <w:rPr>
          <w:rFonts w:ascii="Trebuchet MS" w:hAnsi="Trebuchet MS" w:cs="TrebuchetMS"/>
          <w:color w:val="000000"/>
          <w:sz w:val="20"/>
          <w:szCs w:val="20"/>
        </w:rPr>
        <w:t>In order for</w:t>
      </w:r>
      <w:proofErr w:type="gramEnd"/>
      <w:r w:rsidRPr="00A97A2C">
        <w:rPr>
          <w:rFonts w:ascii="Trebuchet MS" w:hAnsi="Trebuchet MS" w:cs="TrebuchetMS"/>
          <w:color w:val="000000"/>
          <w:sz w:val="20"/>
          <w:szCs w:val="20"/>
        </w:rPr>
        <w:t xml:space="preserve"> a person to be hired, there must be a vacant position and he/she must meet the knowledge, skill and experience requirements of the position.</w:t>
      </w:r>
    </w:p>
    <w:p w:rsidR="00A45400" w:rsidRDefault="00A45400" w:rsidP="00A454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</w:rPr>
      </w:pPr>
      <w:r>
        <w:rPr>
          <w:rFonts w:ascii="Trebuchet MS" w:hAnsi="Trebuchet MS" w:cs="TrebuchetMS"/>
          <w:color w:val="000000"/>
          <w:sz w:val="20"/>
          <w:szCs w:val="20"/>
        </w:rPr>
        <w:t xml:space="preserve">The Savanna employee and the referred employee must remain in good standing at Savanna and abide by all of Savanna’s policies. </w:t>
      </w:r>
      <w:r w:rsidRPr="00A45400">
        <w:rPr>
          <w:rFonts w:ascii="Trebuchet MS" w:hAnsi="Trebuchet MS" w:cs="TrebuchetMS"/>
          <w:color w:val="000000"/>
          <w:sz w:val="20"/>
          <w:szCs w:val="20"/>
        </w:rPr>
        <w:t>Any disciplinary action</w:t>
      </w:r>
      <w:r w:rsidR="00C0743D">
        <w:rPr>
          <w:rFonts w:ascii="Trebuchet MS" w:hAnsi="Trebuchet MS" w:cs="TrebuchetMS"/>
          <w:color w:val="000000"/>
          <w:sz w:val="20"/>
          <w:szCs w:val="20"/>
        </w:rPr>
        <w:t xml:space="preserve"> issued </w:t>
      </w:r>
      <w:r w:rsidRPr="00A45400">
        <w:rPr>
          <w:rFonts w:ascii="Trebuchet MS" w:hAnsi="Trebuchet MS" w:cs="TrebuchetMS"/>
          <w:color w:val="000000"/>
          <w:sz w:val="20"/>
          <w:szCs w:val="20"/>
        </w:rPr>
        <w:t xml:space="preserve">due to performance (written/verbal warnings) will result in forfeit of </w:t>
      </w:r>
      <w:r>
        <w:rPr>
          <w:rFonts w:ascii="Trebuchet MS" w:hAnsi="Trebuchet MS" w:cs="TrebuchetMS"/>
          <w:color w:val="000000"/>
          <w:sz w:val="20"/>
          <w:szCs w:val="20"/>
        </w:rPr>
        <w:t xml:space="preserve">the bonus. </w:t>
      </w:r>
    </w:p>
    <w:p w:rsidR="00C0743D" w:rsidRDefault="00FC43CD" w:rsidP="00A454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</w:rPr>
      </w:pPr>
      <w:r>
        <w:rPr>
          <w:rFonts w:ascii="Trebuchet MS" w:hAnsi="Trebuchet MS" w:cs="TrebuchetMS"/>
          <w:color w:val="000000"/>
          <w:sz w:val="20"/>
          <w:szCs w:val="20"/>
        </w:rPr>
        <w:t>Employees are not entitled by virtue of their employment to receive a bonus</w:t>
      </w:r>
      <w:r w:rsidR="00803795">
        <w:rPr>
          <w:rFonts w:ascii="Trebuchet MS" w:hAnsi="Trebuchet MS" w:cs="TrebuchetMS"/>
          <w:color w:val="000000"/>
          <w:sz w:val="20"/>
          <w:szCs w:val="20"/>
        </w:rPr>
        <w:t xml:space="preserve"> as part of this program. </w:t>
      </w:r>
      <w:r w:rsidR="00C0743D" w:rsidRPr="00C0743D">
        <w:rPr>
          <w:rFonts w:ascii="Trebuchet MS" w:hAnsi="Trebuchet MS" w:cs="TrebuchetMS"/>
          <w:color w:val="000000"/>
          <w:sz w:val="20"/>
          <w:szCs w:val="20"/>
        </w:rPr>
        <w:t>Employees that have terminated (voluntarily or involuntarily) prior to the release of payment, will no longer be eligible for the bonus</w:t>
      </w:r>
      <w:r w:rsidR="00803795">
        <w:rPr>
          <w:rFonts w:ascii="Trebuchet MS" w:hAnsi="Trebuchet MS" w:cs="TrebuchetMS"/>
          <w:color w:val="000000"/>
          <w:sz w:val="20"/>
          <w:szCs w:val="20"/>
        </w:rPr>
        <w:t xml:space="preserve"> and forfeits any right to this program</w:t>
      </w:r>
      <w:r w:rsidR="00C0743D">
        <w:rPr>
          <w:rFonts w:ascii="Trebuchet MS" w:hAnsi="Trebuchet MS" w:cs="TrebuchetMS"/>
          <w:color w:val="000000"/>
          <w:sz w:val="20"/>
          <w:szCs w:val="20"/>
        </w:rPr>
        <w:t>.</w:t>
      </w:r>
    </w:p>
    <w:p w:rsidR="00C0743D" w:rsidRDefault="00C0743D" w:rsidP="00A454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</w:rPr>
      </w:pPr>
      <w:r>
        <w:rPr>
          <w:rFonts w:ascii="Trebuchet MS" w:hAnsi="Trebuchet MS" w:cs="TrebuchetMS"/>
          <w:color w:val="000000"/>
          <w:sz w:val="20"/>
          <w:szCs w:val="20"/>
        </w:rPr>
        <w:t xml:space="preserve">Both the Savanna employee and the referred employee must be actively working or available to work at the time the bonus is scheduled to be paid. </w:t>
      </w:r>
    </w:p>
    <w:p w:rsidR="00A97A2C" w:rsidRPr="00EF5470" w:rsidRDefault="00EF5470" w:rsidP="00EF54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</w:rPr>
      </w:pPr>
      <w:r w:rsidRPr="00EF5470">
        <w:rPr>
          <w:rFonts w:ascii="Trebuchet MS" w:hAnsi="Trebuchet MS" w:cs="TrebuchetMS"/>
          <w:color w:val="000000"/>
          <w:sz w:val="20"/>
          <w:szCs w:val="20"/>
        </w:rPr>
        <w:t xml:space="preserve">The referral will not qualify under this bonus program if the referred employee has worked for Savanna within the last 6 months of the program effective date. </w:t>
      </w:r>
      <w:r w:rsidR="00A97A2C" w:rsidRPr="00EF5470">
        <w:rPr>
          <w:rFonts w:ascii="Trebuchet MS" w:hAnsi="Trebuchet MS" w:cs="TrebuchetMS"/>
          <w:color w:val="000000"/>
          <w:sz w:val="20"/>
          <w:szCs w:val="20"/>
        </w:rPr>
        <w:t xml:space="preserve"> </w:t>
      </w:r>
    </w:p>
    <w:p w:rsidR="00A97A2C" w:rsidRPr="00A97A2C" w:rsidRDefault="00A97A2C" w:rsidP="008A103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</w:rPr>
      </w:pPr>
      <w:r w:rsidRPr="00A97A2C">
        <w:rPr>
          <w:rFonts w:ascii="Trebuchet MS" w:hAnsi="Trebuchet MS" w:cs="TrebuchetMS"/>
          <w:color w:val="000000"/>
          <w:sz w:val="20"/>
          <w:szCs w:val="20"/>
        </w:rPr>
        <w:t xml:space="preserve">To be eligible for an award, the referrer must submit </w:t>
      </w:r>
      <w:r w:rsidR="00EA16F2">
        <w:rPr>
          <w:rFonts w:ascii="Trebuchet MS" w:hAnsi="Trebuchet MS" w:cs="TrebuchetMS"/>
          <w:color w:val="000000"/>
          <w:sz w:val="20"/>
          <w:szCs w:val="20"/>
        </w:rPr>
        <w:t xml:space="preserve">their name and </w:t>
      </w:r>
      <w:r w:rsidRPr="00A97A2C">
        <w:rPr>
          <w:rFonts w:ascii="Trebuchet MS" w:hAnsi="Trebuchet MS" w:cs="TrebuchetMS"/>
          <w:color w:val="000000"/>
          <w:sz w:val="20"/>
          <w:szCs w:val="20"/>
        </w:rPr>
        <w:t xml:space="preserve">the </w:t>
      </w:r>
      <w:r w:rsidR="00845171">
        <w:rPr>
          <w:rFonts w:ascii="Trebuchet MS" w:hAnsi="Trebuchet MS" w:cs="TrebuchetMS"/>
          <w:color w:val="000000"/>
          <w:sz w:val="20"/>
          <w:szCs w:val="20"/>
        </w:rPr>
        <w:t xml:space="preserve">candidates resume to </w:t>
      </w:r>
      <w:hyperlink r:id="rId13" w:history="1">
        <w:r w:rsidR="00845171" w:rsidRPr="00826C0A">
          <w:rPr>
            <w:rStyle w:val="Hyperlink"/>
            <w:rFonts w:ascii="Trebuchet MS" w:hAnsi="Trebuchet MS" w:cs="TrebuchetMS"/>
            <w:sz w:val="20"/>
            <w:szCs w:val="20"/>
          </w:rPr>
          <w:t>rigjobs@savannadrilling.com</w:t>
        </w:r>
      </w:hyperlink>
      <w:r w:rsidR="00845171">
        <w:rPr>
          <w:rFonts w:ascii="Trebuchet MS" w:hAnsi="Trebuchet MS" w:cs="TrebuchetMS"/>
          <w:color w:val="000000"/>
          <w:sz w:val="20"/>
          <w:szCs w:val="20"/>
        </w:rPr>
        <w:t xml:space="preserve">. </w:t>
      </w:r>
      <w:r w:rsidRPr="00A97A2C">
        <w:rPr>
          <w:rFonts w:ascii="Trebuchet MS" w:hAnsi="Trebuchet MS" w:cs="TrebuchetMS"/>
          <w:color w:val="000000"/>
          <w:sz w:val="20"/>
          <w:szCs w:val="20"/>
        </w:rPr>
        <w:t xml:space="preserve"> </w:t>
      </w:r>
    </w:p>
    <w:p w:rsidR="00A97A2C" w:rsidRPr="00A97A2C" w:rsidRDefault="00A97A2C" w:rsidP="00A97A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</w:rPr>
      </w:pPr>
      <w:r w:rsidRPr="00A97A2C">
        <w:rPr>
          <w:rFonts w:ascii="Trebuchet MS" w:hAnsi="Trebuchet MS" w:cs="TrebuchetMS"/>
          <w:color w:val="000000"/>
          <w:sz w:val="20"/>
          <w:szCs w:val="20"/>
        </w:rPr>
        <w:t>In the case of duplicate referral applications, the one received first (as logged by email time and date of receip</w:t>
      </w:r>
      <w:bookmarkStart w:id="2" w:name="_GoBack"/>
      <w:bookmarkEnd w:id="2"/>
      <w:r w:rsidRPr="00A97A2C">
        <w:rPr>
          <w:rFonts w:ascii="Trebuchet MS" w:hAnsi="Trebuchet MS" w:cs="TrebuchetMS"/>
          <w:color w:val="000000"/>
          <w:sz w:val="20"/>
          <w:szCs w:val="20"/>
        </w:rPr>
        <w:t>t) will be eligible.</w:t>
      </w:r>
    </w:p>
    <w:p w:rsidR="00A97A2C" w:rsidRPr="00A97A2C" w:rsidRDefault="00A97A2C" w:rsidP="00A97A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</w:rPr>
      </w:pPr>
      <w:r w:rsidRPr="00A97A2C">
        <w:rPr>
          <w:rFonts w:ascii="Trebuchet MS" w:hAnsi="Trebuchet MS" w:cs="TrebuchetMS"/>
          <w:color w:val="000000"/>
          <w:sz w:val="20"/>
          <w:szCs w:val="20"/>
        </w:rPr>
        <w:t>All candidates will be evaluated for employment consistent with Savanna policies and procedures.</w:t>
      </w:r>
    </w:p>
    <w:p w:rsidR="00A97A2C" w:rsidRPr="00A97A2C" w:rsidRDefault="00A97A2C" w:rsidP="00A97A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</w:rPr>
      </w:pPr>
      <w:r w:rsidRPr="00A97A2C">
        <w:rPr>
          <w:rFonts w:ascii="Trebuchet MS" w:hAnsi="Trebuchet MS" w:cs="TrebuchetMS"/>
          <w:color w:val="000000"/>
          <w:sz w:val="20"/>
          <w:szCs w:val="20"/>
        </w:rPr>
        <w:t>All information regarding the hiring decision will remain strictly confidential.</w:t>
      </w:r>
    </w:p>
    <w:p w:rsidR="00C60AB5" w:rsidRDefault="00A97A2C" w:rsidP="00C60A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</w:rPr>
      </w:pPr>
      <w:r w:rsidRPr="00A97A2C">
        <w:rPr>
          <w:rFonts w:ascii="Trebuchet MS" w:hAnsi="Trebuchet MS" w:cs="TrebuchetMS"/>
          <w:color w:val="000000"/>
          <w:sz w:val="20"/>
          <w:szCs w:val="20"/>
        </w:rPr>
        <w:t xml:space="preserve">Any disputes or interpretations of the program will be </w:t>
      </w:r>
      <w:r w:rsidR="00C60AB5">
        <w:rPr>
          <w:rFonts w:ascii="Trebuchet MS" w:hAnsi="Trebuchet MS" w:cs="TrebuchetMS"/>
          <w:color w:val="000000"/>
          <w:sz w:val="20"/>
          <w:szCs w:val="20"/>
        </w:rPr>
        <w:t>handled through Human Resources.</w:t>
      </w:r>
    </w:p>
    <w:bookmarkEnd w:id="0"/>
    <w:p w:rsidR="005B1A80" w:rsidRPr="00C60AB5" w:rsidRDefault="008E6AA2" w:rsidP="00C60A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</w:rPr>
      </w:pPr>
      <w:r>
        <w:rPr>
          <w:szCs w:val="20"/>
        </w:rPr>
        <w:t>Savanna Drilling Management reserves the right to extend or cancel the bonus program at any time.</w:t>
      </w:r>
    </w:p>
    <w:sectPr w:rsidR="005B1A80" w:rsidRPr="00C60AB5" w:rsidSect="00490942">
      <w:headerReference w:type="default" r:id="rId14"/>
      <w:footerReference w:type="default" r:id="rId15"/>
      <w:pgSz w:w="12240" w:h="15840" w:code="1"/>
      <w:pgMar w:top="1440" w:right="1080" w:bottom="864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867" w:rsidRDefault="00103867" w:rsidP="00322962">
      <w:pPr>
        <w:spacing w:after="0" w:line="240" w:lineRule="auto"/>
      </w:pPr>
      <w:r>
        <w:separator/>
      </w:r>
    </w:p>
  </w:endnote>
  <w:endnote w:type="continuationSeparator" w:id="0">
    <w:p w:rsidR="00103867" w:rsidRDefault="00103867" w:rsidP="0032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0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2279"/>
      <w:gridCol w:w="6660"/>
      <w:gridCol w:w="1141"/>
    </w:tblGrid>
    <w:tr w:rsidR="007E747D" w:rsidRPr="00F12496" w:rsidTr="00547067">
      <w:trPr>
        <w:cantSplit/>
      </w:trPr>
      <w:tc>
        <w:tcPr>
          <w:tcW w:w="2279" w:type="dxa"/>
          <w:vAlign w:val="bottom"/>
        </w:tcPr>
        <w:p w:rsidR="007E747D" w:rsidRPr="00340DD0" w:rsidRDefault="007E747D" w:rsidP="00BF2F7A">
          <w:pPr>
            <w:rPr>
              <w:color w:val="7F7F7F" w:themeColor="text1" w:themeTint="80"/>
              <w:sz w:val="16"/>
              <w:szCs w:val="16"/>
            </w:rPr>
          </w:pPr>
          <w:r w:rsidRPr="00630427">
            <w:rPr>
              <w:color w:val="7F7F7F" w:themeColor="text1" w:themeTint="80"/>
              <w:sz w:val="16"/>
              <w:szCs w:val="20"/>
            </w:rPr>
            <w:t>Doc ID</w:t>
          </w:r>
          <w:r>
            <w:rPr>
              <w:color w:val="7F7F7F" w:themeColor="text1" w:themeTint="80"/>
              <w:sz w:val="16"/>
              <w:szCs w:val="20"/>
            </w:rPr>
            <w:t>:</w:t>
          </w:r>
          <w:r w:rsidRPr="00630427">
            <w:rPr>
              <w:color w:val="7F7F7F" w:themeColor="text1" w:themeTint="80"/>
              <w:sz w:val="16"/>
              <w:szCs w:val="20"/>
            </w:rPr>
            <w:t xml:space="preserve"> </w:t>
          </w:r>
        </w:p>
      </w:tc>
      <w:tc>
        <w:tcPr>
          <w:tcW w:w="6660" w:type="dxa"/>
          <w:vAlign w:val="bottom"/>
        </w:tcPr>
        <w:p w:rsidR="007E747D" w:rsidRPr="00F12496" w:rsidRDefault="007E747D" w:rsidP="008D5C65">
          <w:pPr>
            <w:jc w:val="center"/>
            <w:rPr>
              <w:sz w:val="18"/>
            </w:rPr>
          </w:pPr>
          <w:r w:rsidRPr="00F12496">
            <w:rPr>
              <w:b/>
              <w:sz w:val="18"/>
              <w:szCs w:val="20"/>
            </w:rPr>
            <w:t>Uncontrolled if printed</w:t>
          </w:r>
          <w:r>
            <w:rPr>
              <w:b/>
              <w:sz w:val="18"/>
              <w:szCs w:val="20"/>
            </w:rPr>
            <w:t xml:space="preserve"> or accessed outside of Savnet</w:t>
          </w:r>
        </w:p>
      </w:tc>
      <w:tc>
        <w:tcPr>
          <w:tcW w:w="1141" w:type="dxa"/>
          <w:vAlign w:val="bottom"/>
        </w:tcPr>
        <w:p w:rsidR="007E747D" w:rsidRPr="00576CF2" w:rsidRDefault="007E747D" w:rsidP="008D5C65">
          <w:pPr>
            <w:jc w:val="right"/>
            <w:rPr>
              <w:sz w:val="16"/>
              <w:szCs w:val="20"/>
            </w:rPr>
          </w:pPr>
          <w:r w:rsidRPr="00576CF2">
            <w:rPr>
              <w:color w:val="7F7F7F" w:themeColor="text1" w:themeTint="80"/>
              <w:sz w:val="16"/>
              <w:szCs w:val="20"/>
            </w:rPr>
            <w:t xml:space="preserve">Page </w:t>
          </w:r>
          <w:r w:rsidRPr="00576CF2">
            <w:rPr>
              <w:b/>
              <w:color w:val="7F7F7F" w:themeColor="text1" w:themeTint="80"/>
              <w:sz w:val="16"/>
              <w:szCs w:val="20"/>
            </w:rPr>
            <w:fldChar w:fldCharType="begin"/>
          </w:r>
          <w:r w:rsidRPr="00576CF2">
            <w:rPr>
              <w:b/>
              <w:color w:val="7F7F7F" w:themeColor="text1" w:themeTint="80"/>
              <w:sz w:val="16"/>
              <w:szCs w:val="20"/>
            </w:rPr>
            <w:instrText xml:space="preserve"> PAGE  \* Arabic  \* MERGEFORMAT </w:instrText>
          </w:r>
          <w:r w:rsidRPr="00576CF2">
            <w:rPr>
              <w:b/>
              <w:color w:val="7F7F7F" w:themeColor="text1" w:themeTint="80"/>
              <w:sz w:val="16"/>
              <w:szCs w:val="20"/>
            </w:rPr>
            <w:fldChar w:fldCharType="separate"/>
          </w:r>
          <w:r w:rsidR="008B0B57">
            <w:rPr>
              <w:b/>
              <w:noProof/>
              <w:color w:val="7F7F7F" w:themeColor="text1" w:themeTint="80"/>
              <w:sz w:val="16"/>
              <w:szCs w:val="20"/>
            </w:rPr>
            <w:t>2</w:t>
          </w:r>
          <w:r w:rsidRPr="00576CF2">
            <w:rPr>
              <w:b/>
              <w:color w:val="7F7F7F" w:themeColor="text1" w:themeTint="80"/>
              <w:sz w:val="16"/>
              <w:szCs w:val="20"/>
            </w:rPr>
            <w:fldChar w:fldCharType="end"/>
          </w:r>
          <w:r w:rsidRPr="00576CF2">
            <w:rPr>
              <w:color w:val="7F7F7F" w:themeColor="text1" w:themeTint="80"/>
              <w:sz w:val="16"/>
              <w:szCs w:val="20"/>
            </w:rPr>
            <w:t xml:space="preserve"> of </w:t>
          </w:r>
          <w:r w:rsidRPr="00576CF2">
            <w:rPr>
              <w:b/>
              <w:color w:val="7F7F7F" w:themeColor="text1" w:themeTint="80"/>
              <w:sz w:val="16"/>
              <w:szCs w:val="20"/>
            </w:rPr>
            <w:fldChar w:fldCharType="begin"/>
          </w:r>
          <w:r w:rsidRPr="00576CF2">
            <w:rPr>
              <w:b/>
              <w:color w:val="7F7F7F" w:themeColor="text1" w:themeTint="80"/>
              <w:sz w:val="16"/>
              <w:szCs w:val="20"/>
            </w:rPr>
            <w:instrText xml:space="preserve"> NUMPAGES  \* Arabic  \* MERGEFORMAT </w:instrText>
          </w:r>
          <w:r w:rsidRPr="00576CF2">
            <w:rPr>
              <w:b/>
              <w:color w:val="7F7F7F" w:themeColor="text1" w:themeTint="80"/>
              <w:sz w:val="16"/>
              <w:szCs w:val="20"/>
            </w:rPr>
            <w:fldChar w:fldCharType="separate"/>
          </w:r>
          <w:r w:rsidR="008B0B57">
            <w:rPr>
              <w:b/>
              <w:noProof/>
              <w:color w:val="7F7F7F" w:themeColor="text1" w:themeTint="80"/>
              <w:sz w:val="16"/>
              <w:szCs w:val="20"/>
            </w:rPr>
            <w:t>2</w:t>
          </w:r>
          <w:r w:rsidRPr="00576CF2">
            <w:rPr>
              <w:b/>
              <w:color w:val="7F7F7F" w:themeColor="text1" w:themeTint="80"/>
              <w:sz w:val="16"/>
              <w:szCs w:val="20"/>
            </w:rPr>
            <w:fldChar w:fldCharType="end"/>
          </w:r>
        </w:p>
      </w:tc>
    </w:tr>
  </w:tbl>
  <w:p w:rsidR="007606D6" w:rsidRDefault="00760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867" w:rsidRDefault="00103867" w:rsidP="00322962">
      <w:pPr>
        <w:spacing w:after="0" w:line="240" w:lineRule="auto"/>
      </w:pPr>
      <w:r>
        <w:separator/>
      </w:r>
    </w:p>
  </w:footnote>
  <w:footnote w:type="continuationSeparator" w:id="0">
    <w:p w:rsidR="00103867" w:rsidRDefault="00103867" w:rsidP="0032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962" w:rsidRDefault="00322962" w:rsidP="00322962">
    <w:pPr>
      <w:pStyle w:val="Title"/>
      <w:rPr>
        <w:noProof/>
      </w:rPr>
    </w:pPr>
  </w:p>
  <w:p w:rsidR="00322962" w:rsidRDefault="00322962" w:rsidP="00322962">
    <w:pPr>
      <w:pStyle w:val="Title"/>
      <w:rPr>
        <w:noProof/>
      </w:rPr>
    </w:pPr>
  </w:p>
  <w:p w:rsidR="00322962" w:rsidRPr="0047269A" w:rsidRDefault="00322962" w:rsidP="00322962">
    <w:pPr>
      <w:pStyle w:val="Title"/>
      <w:rPr>
        <w:color w:val="4BACC6" w:themeColor="accent5"/>
      </w:rPr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4E9B20E0" wp14:editId="3049036C">
          <wp:simplePos x="0" y="0"/>
          <wp:positionH relativeFrom="column">
            <wp:posOffset>5494020</wp:posOffset>
          </wp:positionH>
          <wp:positionV relativeFrom="page">
            <wp:posOffset>291465</wp:posOffset>
          </wp:positionV>
          <wp:extent cx="899795" cy="84201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vanna_Official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P</w:t>
    </w:r>
    <w:r w:rsidR="00CE7E12">
      <w:rPr>
        <w:noProof/>
      </w:rPr>
      <w:t>olicy</w:t>
    </w:r>
    <w:r>
      <w:rPr>
        <w:noProof/>
      </w:rPr>
      <w:t xml:space="preserve"> -  </w:t>
    </w:r>
    <w:r w:rsidR="0025142F">
      <w:rPr>
        <w:noProof/>
        <w:color w:val="4BACC6" w:themeColor="accent5"/>
      </w:rPr>
      <w:t>Employee Referral Bonus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29D2"/>
    <w:multiLevelType w:val="multilevel"/>
    <w:tmpl w:val="C78497E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Trebuchet MS" w:hAnsi="Trebuchet MS" w:hint="default"/>
        <w:b w:val="0"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Trebuchet MS" w:hAnsi="Trebuchet MS" w:hint="default"/>
        <w:b w:val="0"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792"/>
      </w:pPr>
      <w:rPr>
        <w:rFonts w:ascii="Trebuchet MS" w:hAnsi="Trebuchet MS" w:hint="default"/>
        <w:sz w:val="20"/>
        <w:szCs w:val="24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  <w:color w:val="auto"/>
        <w:sz w:val="20"/>
      </w:rPr>
    </w:lvl>
    <w:lvl w:ilvl="4">
      <w:start w:val="1"/>
      <w:numFmt w:val="bullet"/>
      <w:lvlText w:val=""/>
      <w:lvlJc w:val="left"/>
      <w:pPr>
        <w:ind w:left="2232" w:hanging="792"/>
      </w:pPr>
      <w:rPr>
        <w:rFonts w:ascii="Symbol" w:hAnsi="Symbol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B26C8B"/>
    <w:multiLevelType w:val="hybridMultilevel"/>
    <w:tmpl w:val="9D0202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2A79E1"/>
    <w:multiLevelType w:val="hybridMultilevel"/>
    <w:tmpl w:val="548E5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277250"/>
    <w:multiLevelType w:val="hybridMultilevel"/>
    <w:tmpl w:val="CEF41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767477"/>
    <w:multiLevelType w:val="hybridMultilevel"/>
    <w:tmpl w:val="8A04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E474D"/>
    <w:multiLevelType w:val="hybridMultilevel"/>
    <w:tmpl w:val="50EE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217FB"/>
    <w:multiLevelType w:val="hybridMultilevel"/>
    <w:tmpl w:val="1A72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F64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2"/>
    </w:lvlOverride>
  </w:num>
  <w:num w:numId="8">
    <w:abstractNumId w:val="0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096"/>
    <w:rsid w:val="00011B72"/>
    <w:rsid w:val="0004207F"/>
    <w:rsid w:val="00043CB7"/>
    <w:rsid w:val="00052205"/>
    <w:rsid w:val="00063508"/>
    <w:rsid w:val="00067DD6"/>
    <w:rsid w:val="00096D39"/>
    <w:rsid w:val="000A2C7A"/>
    <w:rsid w:val="000E1E6C"/>
    <w:rsid w:val="000E417E"/>
    <w:rsid w:val="00103867"/>
    <w:rsid w:val="00220905"/>
    <w:rsid w:val="0024610C"/>
    <w:rsid w:val="0025142F"/>
    <w:rsid w:val="00255DCB"/>
    <w:rsid w:val="00263491"/>
    <w:rsid w:val="00264E7A"/>
    <w:rsid w:val="002872C6"/>
    <w:rsid w:val="00291814"/>
    <w:rsid w:val="002A4130"/>
    <w:rsid w:val="002D3AF4"/>
    <w:rsid w:val="002F44F1"/>
    <w:rsid w:val="003004E5"/>
    <w:rsid w:val="00322962"/>
    <w:rsid w:val="003632DB"/>
    <w:rsid w:val="00371D1E"/>
    <w:rsid w:val="003919CD"/>
    <w:rsid w:val="003B0159"/>
    <w:rsid w:val="00403839"/>
    <w:rsid w:val="00414817"/>
    <w:rsid w:val="004374DA"/>
    <w:rsid w:val="0044010F"/>
    <w:rsid w:val="00481896"/>
    <w:rsid w:val="00490942"/>
    <w:rsid w:val="00494987"/>
    <w:rsid w:val="004C6EE5"/>
    <w:rsid w:val="004D0825"/>
    <w:rsid w:val="004D5ED1"/>
    <w:rsid w:val="00505550"/>
    <w:rsid w:val="0051331C"/>
    <w:rsid w:val="00515B0A"/>
    <w:rsid w:val="00522567"/>
    <w:rsid w:val="00523C03"/>
    <w:rsid w:val="00525096"/>
    <w:rsid w:val="005437CE"/>
    <w:rsid w:val="00557BC2"/>
    <w:rsid w:val="00592CF4"/>
    <w:rsid w:val="005B1A80"/>
    <w:rsid w:val="00614038"/>
    <w:rsid w:val="00617C29"/>
    <w:rsid w:val="00641727"/>
    <w:rsid w:val="00644255"/>
    <w:rsid w:val="0066671D"/>
    <w:rsid w:val="006B7C1E"/>
    <w:rsid w:val="00700615"/>
    <w:rsid w:val="0076051B"/>
    <w:rsid w:val="007606D6"/>
    <w:rsid w:val="00772C91"/>
    <w:rsid w:val="007777AD"/>
    <w:rsid w:val="00781BA7"/>
    <w:rsid w:val="0078323E"/>
    <w:rsid w:val="00793380"/>
    <w:rsid w:val="007C1CA1"/>
    <w:rsid w:val="007E747D"/>
    <w:rsid w:val="00803795"/>
    <w:rsid w:val="008407F5"/>
    <w:rsid w:val="00845171"/>
    <w:rsid w:val="008822B8"/>
    <w:rsid w:val="008843DE"/>
    <w:rsid w:val="008915B1"/>
    <w:rsid w:val="0089300E"/>
    <w:rsid w:val="00894CD7"/>
    <w:rsid w:val="008A103D"/>
    <w:rsid w:val="008A6FFE"/>
    <w:rsid w:val="008B0B57"/>
    <w:rsid w:val="008E6AA2"/>
    <w:rsid w:val="008F32D7"/>
    <w:rsid w:val="009258BA"/>
    <w:rsid w:val="0093240F"/>
    <w:rsid w:val="0094238F"/>
    <w:rsid w:val="00965A09"/>
    <w:rsid w:val="00973420"/>
    <w:rsid w:val="00983D09"/>
    <w:rsid w:val="00996834"/>
    <w:rsid w:val="009C5602"/>
    <w:rsid w:val="00A00CC1"/>
    <w:rsid w:val="00A03DE0"/>
    <w:rsid w:val="00A07228"/>
    <w:rsid w:val="00A11A4C"/>
    <w:rsid w:val="00A1242F"/>
    <w:rsid w:val="00A45400"/>
    <w:rsid w:val="00A53DF4"/>
    <w:rsid w:val="00A557EC"/>
    <w:rsid w:val="00A84AC0"/>
    <w:rsid w:val="00A97A2C"/>
    <w:rsid w:val="00AB181C"/>
    <w:rsid w:val="00B57378"/>
    <w:rsid w:val="00B72B4D"/>
    <w:rsid w:val="00B94B35"/>
    <w:rsid w:val="00BA1A47"/>
    <w:rsid w:val="00BA7192"/>
    <w:rsid w:val="00BA7586"/>
    <w:rsid w:val="00BB1B41"/>
    <w:rsid w:val="00BD6391"/>
    <w:rsid w:val="00BE0926"/>
    <w:rsid w:val="00BF2F7A"/>
    <w:rsid w:val="00BF6B0F"/>
    <w:rsid w:val="00C0743D"/>
    <w:rsid w:val="00C10840"/>
    <w:rsid w:val="00C353DA"/>
    <w:rsid w:val="00C47B1B"/>
    <w:rsid w:val="00C60AB5"/>
    <w:rsid w:val="00C71AB2"/>
    <w:rsid w:val="00C84264"/>
    <w:rsid w:val="00C93294"/>
    <w:rsid w:val="00CE7E12"/>
    <w:rsid w:val="00CF6C3B"/>
    <w:rsid w:val="00D5072F"/>
    <w:rsid w:val="00D604AE"/>
    <w:rsid w:val="00D67A81"/>
    <w:rsid w:val="00D76145"/>
    <w:rsid w:val="00DA1799"/>
    <w:rsid w:val="00DE5E51"/>
    <w:rsid w:val="00DE6B50"/>
    <w:rsid w:val="00DF5A79"/>
    <w:rsid w:val="00E71B2F"/>
    <w:rsid w:val="00E75024"/>
    <w:rsid w:val="00E85060"/>
    <w:rsid w:val="00E92654"/>
    <w:rsid w:val="00EA16F2"/>
    <w:rsid w:val="00EA7C78"/>
    <w:rsid w:val="00ED7E01"/>
    <w:rsid w:val="00EF3238"/>
    <w:rsid w:val="00EF5470"/>
    <w:rsid w:val="00F520E4"/>
    <w:rsid w:val="00FC43CD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9CB0"/>
  <w15:docId w15:val="{7B395776-C0A9-481E-A9A5-D06C4D9A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228"/>
    <w:pPr>
      <w:spacing w:after="120"/>
    </w:pPr>
    <w:rPr>
      <w:rFonts w:ascii="Trebuchet MS" w:hAnsi="Trebuchet MS"/>
      <w:sz w:val="20"/>
    </w:rPr>
  </w:style>
  <w:style w:type="paragraph" w:styleId="Heading1">
    <w:name w:val="heading 1"/>
    <w:basedOn w:val="Normal"/>
    <w:link w:val="Heading1Char"/>
    <w:uiPriority w:val="9"/>
    <w:qFormat/>
    <w:rsid w:val="008843DE"/>
    <w:pPr>
      <w:keepNext/>
      <w:keepLines/>
      <w:numPr>
        <w:numId w:val="2"/>
      </w:numPr>
      <w:spacing w:before="480" w:after="240"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A07228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8915B1"/>
    <w:pPr>
      <w:numPr>
        <w:ilvl w:val="2"/>
        <w:numId w:val="2"/>
      </w:numPr>
      <w:spacing w:after="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62"/>
  </w:style>
  <w:style w:type="paragraph" w:styleId="Footer">
    <w:name w:val="footer"/>
    <w:basedOn w:val="Normal"/>
    <w:link w:val="FooterChar"/>
    <w:uiPriority w:val="99"/>
    <w:unhideWhenUsed/>
    <w:rsid w:val="0032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62"/>
  </w:style>
  <w:style w:type="paragraph" w:styleId="BalloonText">
    <w:name w:val="Balloon Text"/>
    <w:basedOn w:val="Normal"/>
    <w:link w:val="BalloonTextChar"/>
    <w:uiPriority w:val="99"/>
    <w:semiHidden/>
    <w:unhideWhenUsed/>
    <w:rsid w:val="0032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62"/>
    <w:rPr>
      <w:rFonts w:ascii="Tahoma" w:hAnsi="Tahoma" w:cs="Tahoma"/>
      <w:sz w:val="16"/>
      <w:szCs w:val="16"/>
    </w:rPr>
  </w:style>
  <w:style w:type="paragraph" w:styleId="Title">
    <w:name w:val="Title"/>
    <w:aliases w:val="Policy Title"/>
    <w:basedOn w:val="Normal"/>
    <w:next w:val="Normal"/>
    <w:link w:val="TitleChar"/>
    <w:uiPriority w:val="10"/>
    <w:qFormat/>
    <w:rsid w:val="00322962"/>
    <w:pPr>
      <w:pBdr>
        <w:bottom w:val="single" w:sz="12" w:space="4" w:color="000000" w:themeColor="text1"/>
      </w:pBdr>
      <w:spacing w:after="300" w:line="240" w:lineRule="auto"/>
      <w:contextualSpacing/>
    </w:pPr>
    <w:rPr>
      <w:rFonts w:eastAsiaTheme="majorEastAsia" w:cstheme="majorBidi"/>
      <w:b/>
      <w:color w:val="000000" w:themeColor="text1"/>
      <w:spacing w:val="5"/>
      <w:kern w:val="28"/>
      <w:sz w:val="32"/>
      <w:szCs w:val="52"/>
      <w:lang w:val="en-CA"/>
    </w:rPr>
  </w:style>
  <w:style w:type="character" w:customStyle="1" w:styleId="TitleChar">
    <w:name w:val="Title Char"/>
    <w:aliases w:val="Policy Title Char"/>
    <w:basedOn w:val="DefaultParagraphFont"/>
    <w:link w:val="Title"/>
    <w:uiPriority w:val="10"/>
    <w:rsid w:val="00322962"/>
    <w:rPr>
      <w:rFonts w:ascii="Trebuchet MS" w:eastAsiaTheme="majorEastAsia" w:hAnsi="Trebuchet MS" w:cstheme="majorBidi"/>
      <w:b/>
      <w:color w:val="000000" w:themeColor="text1"/>
      <w:spacing w:val="5"/>
      <w:kern w:val="28"/>
      <w:sz w:val="32"/>
      <w:szCs w:val="52"/>
      <w:lang w:val="en-CA"/>
    </w:rPr>
  </w:style>
  <w:style w:type="table" w:styleId="TableGrid">
    <w:name w:val="Table Grid"/>
    <w:basedOn w:val="TableNormal"/>
    <w:uiPriority w:val="59"/>
    <w:rsid w:val="0076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843DE"/>
    <w:rPr>
      <w:rFonts w:ascii="Trebuchet MS" w:eastAsiaTheme="majorEastAsia" w:hAnsi="Trebuchet MS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7228"/>
    <w:rPr>
      <w:rFonts w:ascii="Trebuchet MS" w:eastAsiaTheme="majorEastAsia" w:hAnsi="Trebuchet MS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5B1"/>
    <w:rPr>
      <w:rFonts w:ascii="Trebuchet MS" w:eastAsiaTheme="majorEastAsia" w:hAnsi="Trebuchet MS" w:cstheme="majorBidi"/>
      <w:bCs/>
      <w:sz w:val="20"/>
    </w:rPr>
  </w:style>
  <w:style w:type="table" w:customStyle="1" w:styleId="TableGrid1">
    <w:name w:val="Table Grid1"/>
    <w:basedOn w:val="TableNormal"/>
    <w:next w:val="TableGrid"/>
    <w:uiPriority w:val="59"/>
    <w:rsid w:val="00840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5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4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C10840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D67A81"/>
    <w:pPr>
      <w:spacing w:after="200"/>
      <w:ind w:left="720"/>
      <w:contextualSpacing/>
    </w:pPr>
    <w:rPr>
      <w:rFonts w:asciiTheme="minorHAnsi" w:hAnsiTheme="minorHAnsi"/>
      <w:sz w:val="22"/>
    </w:rPr>
  </w:style>
  <w:style w:type="paragraph" w:styleId="NoSpacing">
    <w:name w:val="No Spacing"/>
    <w:basedOn w:val="Normal"/>
    <w:uiPriority w:val="1"/>
    <w:qFormat/>
    <w:rsid w:val="00F520E4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84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AC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AC0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AC0"/>
    <w:rPr>
      <w:rFonts w:ascii="Trebuchet MS" w:hAnsi="Trebuchet M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7A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igjobs@savannadrilling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igjobs@savannadrilling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f7853886-af02-4b4f-868f-04f4cfcddba1">
      <Value>Corporate</Value>
      <Value>Drilling</Value>
      <Value>Rentals</Value>
      <Value>Trucking</Value>
      <Value>Well Servicing</Value>
    </Division>
    <IconOverlay xmlns="http://schemas.microsoft.com/sharepoint/v4" xsi:nil="true"/>
    <Applicable_x0020_Region xmlns="f7853886-af02-4b4f-868f-04f4cfcddba1">
      <Value>Australia</Value>
      <Value>Canada</Value>
      <Value>United States</Value>
    </Applicable_x0020_Region>
    <Approval_x0020_Status xmlns="f7853886-af02-4b4f-868f-04f4cfcddba1">Draft</Approval_x0020_Status>
    <_dlc_DocId xmlns="f744d597-e96d-4cc5-b014-361f46822396">SESC-672-2159</_dlc_DocId>
    <_dlc_DocIdUrl xmlns="f744d597-e96d-4cc5-b014-361f46822396">
      <Url>http://sesc-vmsp2010/hse/_layouts/DocIdRedir.aspx?ID=SESC-672-2159</Url>
      <Description>SESC-672-2159</Description>
    </_dlc_DocIdUrl>
    <Department xmlns="f7853886-af02-4b4f-868f-04f4cfcddba1">Quality</Department>
    <_vti_ItemDeclaredRecord xmlns="http://schemas.microsoft.com/sharepoint/v3">2015-02-09T18:45:59+00:00</_vti_ItemDeclaredRecord>
    <_vti_ItemHoldRecordStatus xmlns="http://schemas.microsoft.com/sharepoint/v3">16</_vti_ItemHoldRecordStatus>
    <Content_x0020_Type xmlns="f7853886-af02-4b4f-868f-04f4cfcddba1">Template</Content_x0020_Type>
    <HSEMS_x0020_Category xmlns="f7853886-af02-4b4f-868f-04f4cfcddba1" xsi:nil="true"/>
    <Payroll_x0020_Form_x0020_Category xmlns="f7853886-af02-4b4f-868f-04f4cfcddba1">N/A</Payroll_x0020_Form_x0020_Category>
    <Dept_x0020_Owner_x0020__x002b__x0020_Content_x0020_Type xmlns="f7853886-af02-4b4f-868f-04f4cfcddb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5019A08689140A051041A4B93D586" ma:contentTypeVersion="34" ma:contentTypeDescription="Create a new document." ma:contentTypeScope="" ma:versionID="12bceb454a5c45db1adc0414bd602a9c">
  <xsd:schema xmlns:xsd="http://www.w3.org/2001/XMLSchema" xmlns:xs="http://www.w3.org/2001/XMLSchema" xmlns:p="http://schemas.microsoft.com/office/2006/metadata/properties" xmlns:ns1="http://schemas.microsoft.com/sharepoint/v3" xmlns:ns2="f7853886-af02-4b4f-868f-04f4cfcddba1" xmlns:ns3="f744d597-e96d-4cc5-b014-361f46822396" xmlns:ns4="http://schemas.microsoft.com/sharepoint/v4" targetNamespace="http://schemas.microsoft.com/office/2006/metadata/properties" ma:root="true" ma:fieldsID="02f156ad092392b161f7d3ec23075bdf" ns1:_="" ns2:_="" ns3:_="" ns4:_="">
    <xsd:import namespace="http://schemas.microsoft.com/sharepoint/v3"/>
    <xsd:import namespace="f7853886-af02-4b4f-868f-04f4cfcddba1"/>
    <xsd:import namespace="f744d597-e96d-4cc5-b014-361f4682239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pplicable_x0020_Region" minOccurs="0"/>
                <xsd:element ref="ns2:Division" minOccurs="0"/>
                <xsd:element ref="ns2:Content_x0020_Type" minOccurs="0"/>
                <xsd:element ref="ns2:Department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2:Approval_x0020_Status" minOccurs="0"/>
                <xsd:element ref="ns2:HSEMS_x0020_Category" minOccurs="0"/>
                <xsd:element ref="ns2:Payroll_x0020_Form_x0020_Category" minOccurs="0"/>
                <xsd:element ref="ns2:Dept_x0020_Owner_x0020__x002b__x0020_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4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1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53886-af02-4b4f-868f-04f4cfcddba1" elementFormDefault="qualified">
    <xsd:import namespace="http://schemas.microsoft.com/office/2006/documentManagement/types"/>
    <xsd:import namespace="http://schemas.microsoft.com/office/infopath/2007/PartnerControls"/>
    <xsd:element name="Applicable_x0020_Region" ma:index="2" nillable="true" ma:displayName="Applicable Region" ma:internalName="Applicable_x0020_Reg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stralia"/>
                    <xsd:enumeration value="Canada"/>
                    <xsd:enumeration value="United States"/>
                  </xsd:restriction>
                </xsd:simpleType>
              </xsd:element>
            </xsd:sequence>
          </xsd:extension>
        </xsd:complexContent>
      </xsd:complexType>
    </xsd:element>
    <xsd:element name="Division" ma:index="3" nillable="true" ma:displayName="Applicable Division" ma:internalName="Divi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rporate"/>
                    <xsd:enumeration value="Drilling"/>
                    <xsd:enumeration value="Rentals"/>
                    <xsd:enumeration value="Trucking"/>
                    <xsd:enumeration value="Well Servicing"/>
                  </xsd:restriction>
                </xsd:simpleType>
              </xsd:element>
            </xsd:sequence>
          </xsd:extension>
        </xsd:complexContent>
      </xsd:complexType>
    </xsd:element>
    <xsd:element name="Content_x0020_Type" ma:index="4" nillable="true" ma:displayName="Content Type" ma:format="Dropdown" ma:internalName="Content_x0020_Type">
      <xsd:simpleType>
        <xsd:restriction base="dms:Choice">
          <xsd:enumeration value="Contractor Management"/>
          <xsd:enumeration value="Emergency Management"/>
          <xsd:enumeration value="Environmental Management"/>
          <xsd:enumeration value="Incident Management"/>
          <xsd:enumeration value="Inspection, Monitoring and Preventative Maintenance"/>
          <xsd:enumeration value="Occupational Health and Wellness - Work Procedures"/>
          <xsd:enumeration value="Occupational Hygiene"/>
          <xsd:enumeration value="Bulletin"/>
          <xsd:enumeration value="Corporate Management Commitments"/>
          <xsd:enumeration value="Drawing"/>
          <xsd:enumeration value="Form"/>
          <xsd:enumeration value="Hazard Identification and Assessment"/>
          <xsd:enumeration value="Instruction"/>
          <xsd:enumeration value="Job Hazard Analysis"/>
          <xsd:enumeration value="Manual"/>
          <xsd:enumeration value="Policy"/>
          <xsd:enumeration value="Practice"/>
          <xsd:enumeration value="Procedure"/>
          <xsd:enumeration value="Process"/>
          <xsd:enumeration value="Specification"/>
          <xsd:enumeration value="Template"/>
        </xsd:restriction>
      </xsd:simpleType>
    </xsd:element>
    <xsd:element name="Department" ma:index="5" nillable="true" ma:displayName="Department Owner" ma:format="Dropdown" ma:internalName="Department">
      <xsd:simpleType>
        <xsd:restriction base="dms:Choice">
          <xsd:enumeration value="Commercial"/>
          <xsd:enumeration value="Communications"/>
          <xsd:enumeration value="Corporate"/>
          <xsd:enumeration value="Office Services"/>
          <xsd:enumeration value="Finance"/>
          <xsd:enumeration value="Health, Safety, Environment"/>
          <xsd:enumeration value="Human Resources"/>
          <xsd:enumeration value="Benefits"/>
          <xsd:enumeration value="Payroll"/>
          <xsd:enumeration value="Information Technology"/>
          <xsd:enumeration value="Operations"/>
          <xsd:enumeration value="Supply Chain"/>
          <xsd:enumeration value="Technical Services"/>
          <xsd:enumeration value="Quality"/>
        </xsd:restriction>
      </xsd:simpleType>
    </xsd:element>
    <xsd:element name="Approval_x0020_Status" ma:index="20" nillable="true" ma:displayName="Document Status" ma:default="Draft" ma:format="Dropdown" ma:internalName="Approval_x0020_Status">
      <xsd:simpleType>
        <xsd:restriction base="dms:Choice">
          <xsd:enumeration value="Draft"/>
          <xsd:enumeration value="Pending"/>
          <xsd:enumeration value="Approved"/>
          <xsd:enumeration value="Obsolete"/>
          <xsd:enumeration value="n/c"/>
        </xsd:restriction>
      </xsd:simpleType>
    </xsd:element>
    <xsd:element name="HSEMS_x0020_Category" ma:index="21" nillable="true" ma:displayName="HSEMS Category" ma:format="Dropdown" ma:internalName="HSEMS_x0020_Category">
      <xsd:simpleType>
        <xsd:restriction base="dms:Choice">
          <xsd:enumeration value="Codes of Practice &amp; Procedures"/>
          <xsd:enumeration value="Communication"/>
          <xsd:enumeration value="Contractor Management"/>
          <xsd:enumeration value="Corporate Commitment"/>
          <xsd:enumeration value="Emergency Management"/>
          <xsd:enumeration value="Environmental Management/Occupational Hygiene"/>
          <xsd:enumeration value="Form"/>
          <xsd:enumeration value="Hazard Identification and Assessment"/>
          <xsd:enumeration value="Incident Management"/>
          <xsd:enumeration value="Inspection, Monitoring &amp; Preventative Maintenance"/>
          <xsd:enumeration value="Training &amp; Competency"/>
          <xsd:enumeration value="N/A"/>
        </xsd:restriction>
      </xsd:simpleType>
    </xsd:element>
    <xsd:element name="Payroll_x0020_Form_x0020_Category" ma:index="22" nillable="true" ma:displayName="Payroll Form Category" ma:default="N/A" ma:description="This column will be used to help categorize payroll forms that will be displayed in the payroll site from the PPF library." ma:format="Dropdown" ma:internalName="Payroll_x0020_Form_x0020_Category">
      <xsd:simpleType>
        <xsd:restriction base="dms:Choice">
          <xsd:enumeration value="New Banking"/>
          <xsd:enumeration value="Timesheet"/>
          <xsd:enumeration value="Travel Log"/>
          <xsd:enumeration value="TD1 / TD4 &amp; TD4 Letter"/>
          <xsd:enumeration value="W4"/>
          <xsd:enumeration value="PTO"/>
          <xsd:enumeration value="N/A"/>
        </xsd:restriction>
      </xsd:simpleType>
    </xsd:element>
    <xsd:element name="Dept_x0020_Owner_x0020__x002b__x0020_Content_x0020_Type" ma:index="23" nillable="true" ma:displayName="Dept Owner + Content Type" ma:description="This column will combine Department Owner with Content type to assist in filtering when pulling documents from this list to display elsewhere in Savnet." ma:internalName="Dept_x0020_Owner_x0020__x002b__x0020_Cont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4d597-e96d-4cc5-b014-361f4682239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C5B479-AEFD-4612-A996-6E020F17C7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A1BE4EA-E5C2-42D8-90E0-4118564C34F0}">
  <ds:schemaRefs>
    <ds:schemaRef ds:uri="http://schemas.microsoft.com/office/2006/metadata/properties"/>
    <ds:schemaRef ds:uri="http://schemas.microsoft.com/office/infopath/2007/PartnerControls"/>
    <ds:schemaRef ds:uri="f7853886-af02-4b4f-868f-04f4cfcddba1"/>
    <ds:schemaRef ds:uri="http://schemas.microsoft.com/sharepoint/v4"/>
    <ds:schemaRef ds:uri="f744d597-e96d-4cc5-b014-361f4682239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0C8B7A1-361F-49DE-B921-AB45A843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853886-af02-4b4f-868f-04f4cfcddba1"/>
    <ds:schemaRef ds:uri="f744d597-e96d-4cc5-b014-361f4682239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2C1E7E-152B-4C8E-983A-849C8FFB22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</vt:lpstr>
    </vt:vector>
  </TitlesOfParts>
  <Company>Savanna Energy Services Corp.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</dc:title>
  <dc:creator>Don Kampel</dc:creator>
  <cp:lastModifiedBy>Melissa Cabana</cp:lastModifiedBy>
  <cp:revision>4</cp:revision>
  <cp:lastPrinted>2020-01-10T20:59:00Z</cp:lastPrinted>
  <dcterms:created xsi:type="dcterms:W3CDTF">2020-01-11T19:40:00Z</dcterms:created>
  <dcterms:modified xsi:type="dcterms:W3CDTF">2020-01-11T20:29:00Z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202800</vt:r8>
  </property>
  <property fmtid="{D5CDD505-2E9C-101B-9397-08002B2CF9AE}" pid="3" name="ecm_RecordRestrictions">
    <vt:lpwstr>None</vt:lpwstr>
  </property>
  <property fmtid="{D5CDD505-2E9C-101B-9397-08002B2CF9AE}" pid="4" name="ContentTypeId">
    <vt:lpwstr>0x010100D615019A08689140A051041A4B93D586</vt:lpwstr>
  </property>
  <property fmtid="{D5CDD505-2E9C-101B-9397-08002B2CF9AE}" pid="5" name="_dlc_DocIdItemGuid">
    <vt:lpwstr>3cc6d6ea-9357-4de7-91ab-66ebce08521d</vt:lpwstr>
  </property>
</Properties>
</file>